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NCNO</w:t>
      </w:r>
      <w:r>
        <w:rPr>
          <w:rFonts w:ascii="Calibri" w:hAnsi="Calibri"/>
          <w:b/>
          <w:color w:val="1A2010"/>
          <w:sz w:val="40"/>
        </w:rPr>
        <w:t xml:space="preserve">  nCino, Inc.</w:t>
      </w:r>
    </w:p>
    <w:p>
      <w:pPr>
        <w:spacing w:after="120"/>
      </w:pPr>
      <w:r>
        <w:rPr>
          <w:rFonts w:ascii="Calibri" w:hAnsi="Calibri"/>
          <w:b/>
          <w:color w:val="6E8450"/>
          <w:sz w:val="18"/>
        </w:rPr>
        <w:t>GROWTH SLEEVE · 2026-07-16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nCino is a SaaS company providing a cloud-based banking operating system to financial institutions worldwide. Its platform digitizes and automates loan origination, account opening, portfolio management, and compliance workflows for banks and credit unions. The company is embedding AI agents and its Banking Advisor copilot into banking workflows to accelerate credit decisions and risk analysis.</w:t>
      </w:r>
    </w:p>
    <w:p>
      <w:r>
        <w:rPr>
          <w:rFonts w:ascii="Calibri" w:hAnsi="Calibri"/>
          <w:b/>
          <w:color w:val="6E8450"/>
          <w:sz w:val="18"/>
        </w:rPr>
        <w:t>1,650 Employees · https://www.ncino.com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nCino expanded from commercial lending into consumer banking, mortgage, treasury management, and AI-powered Digital Partners, broadening its TAM within financial services [1]. Q1 FY2027 total revenue grew 11% YoY to $159.4M with 13% GAAP operating margin — a significant profitability milestone [2]. The nCino Banking Advisor AI copilot surfaces insights for loan officers in real-time, and Digital Partners role-based AI agents reduce commercial lending effort by 60-70% [3]. Won the 2025 Datos Impact Award Gold Medal for AI and Analytics Innovation [4]. Subscription revenue CAGR of 13% over three years demonstrates sustained product-market fit.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Sean Desmond emphasizes that 'culture is your competitive advantage' and fosters empowerment where employees 'think like partners and owners, not just executors' [3]. nCino was ranked #1 Best Place to Work in Financial Technology by American Banker and appeared on the Forbes Cloud 100 list twice [5]. The company publishes annual ESG reports, maintains community investment programs in Wilmington, NC, and holds a low controversy rating (1.0) from Sustainalytics [6]. However, some Glassdoor reviews note post-IPO growing pains and organizational complexity as the company scales beyond 1,650 employees.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nCino's balance sheet is clean with D/E of just 26%, and the forward P/E of approximately 11x is highly attractive for a SaaS company with double-digit revenue growth [7]. FY2027 guidance of $642-646M revenue implies 8-9% continued growth [2]. However, GAAP profitability remains the key weakness — net margin of 3.06% and ROE near breakeven reflect that nCino is still in early profitability despite $595M in annual revenue [7]. The 13% GAAP operating margin in Q1 FY2027 signals meaningful profitability acceleration. Liquidity floor easily cleared: ~1.5M avg volume at $17.41 = $26.1M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nCino demonstrates solid infinite game characteristics with a clear purpose in transforming banking through technology, strong cultural values under CEO Sean Desmond, and meaningful platform evolution from lending to a comprehensive banking OS. The company is still relatively young (founded 2012, IPO 2020) and has not yet faced a true existential test, but leadership has maintained long-term investment discipline through market downturns.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nCino's cause — democratizing access to modern banking technology so financial institutions of all sizes can better serve their communities — is genuine and actively lived. The company has consistently invested in platform expansion rather than extracting maximum short-term revenue, evidenced by 112% net retention and continuous product innovation into AI agents [1]. CEO Desmond frames the mission around 'powering a new era in financial services' with deep client relationships as the foundation [3].</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nCino's #1 Best Place to Work in Financial Technology ranking and Forbes Cloud 100 appearances reflect genuine cultural strength [5]. CEO Desmond's emphasis on empowerment — 'think like partners and owners' — and six core values embedded in the organization create a high-trust environment. Leadership stability is strong with Desmond's internal progression. Some reviews note growing pains and post-IPO organizational complexity, but the cultural foundation remains solid.</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nCino competes with Finastra, Temenos, Q2 Holdings, and Salesforce Financial Services Cloud. The company uses competitive dynamics to continuously expand platform capabilities and invest in AI differentiation rather than engaging in destructive pricing wars [3]. CEO Desmond's public acknowledgment of the 'AI execution gap' reflects awareness that competition in banking AI is intensifying and requires ongoing innovation.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nCino has evolved from a commercial lending platform to a comprehensive banking operating system covering consumer banking, mortgage, treasury management, and now AI agents. The Digital Partners launch and Banking Advisor represent meaningful platform evolution [3]. International expansion into the U.K. and other markets adds geographic flexibility. However, nCino has not faced or executed a transformative pivot — growth has been expansion within the original market.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nCino maintained heavy R&amp;D investment in AI capabilities and platform expansion despite thin margins and a stock price decline of over 45% from its 52-week high [7]. Management prioritized long-term AI product development over short-term profitability optimization during the banking sector's 2023-2024 challenges. The CEO transition to Sean Desmond and continued innovation investment demonstrate conviction, but the company has not yet faced a truly defining existential challenge.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nCino is a well-positioned cloud banking platform at a profitability inflection point, with Q1 FY2027 delivering $159.4M revenue (11% growth) and 13% GAAP operating margin — a significant improvement from the 0.9% margin a year prior [1][2]. The AI opportunity is tangible: Digital Partners reduce lending effort by 60-70%, Banking Advisor has won industry recognition, and nCino is uniquely positioned to close the 'AI execution gap' that CEO Desmond identifies in banking [3][4]. At approximately 11x forward earnings with $26% D/E, the valuation is attractive for a SaaS company transitioning from growth to profitable growth.</w:t>
      </w:r>
    </w:p>
    <w:p>
      <w:pPr>
        <w:spacing w:after="120"/>
      </w:pPr>
      <w:r>
        <w:rPr>
          <w:rFonts w:ascii="Calibri" w:hAnsi="Calibri"/>
          <w:b w:val="0"/>
          <w:color w:val="3A4A28"/>
          <w:sz w:val="20"/>
        </w:rPr>
        <w:t>The bear case centers on decelerating top-line growth and competitive pressure. FY2027 guidance of $642-646M implies only 8-9% growth, down from 10-14% in recent quarters, suggesting potential market saturation in U.S. banking software [2]. GAAP ROE remains near breakeven despite nearly $600M in annual revenue, and stock-based compensation continues to dilute shareholders [7]. nCino faces intensifying competition from Salesforce Financial Services Cloud, horizontal AI tools, and larger platforms like Finastra and Temenos with deeper international presence. The stock has declined significantly from highs, reflecting market skepticism about growth durability in a tightening bank IT spending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Digital Partners and Banking Advisor driving upsell revenue and new logo wins, with 60-70% lending effort reduction creating compelling ROI for banking customers [3]</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acceleration — Q1 FY2027's 13% operating margin trajectory suggests the business model is reaching profitable scale, which should drive multiple expansion [2]</w:t>
      </w:r>
    </w:p>
    <w:p>
      <w:pPr>
        <w:spacing w:before="40" w:after="40"/>
        <w:ind w:left="283"/>
      </w:pPr>
      <w:r>
        <w:rPr>
          <w:rFonts w:ascii="Calibri" w:hAnsi="Calibri"/>
          <w:b/>
          <w:color w:val="4A6B25"/>
          <w:sz w:val="20"/>
        </w:rPr>
        <w:t xml:space="preserve">3. </w:t>
      </w:r>
      <w:r>
        <w:rPr>
          <w:rFonts w:ascii="Calibri" w:hAnsi="Calibri"/>
          <w:b w:val="0"/>
          <w:color w:val="3A4A28"/>
          <w:sz w:val="20"/>
        </w:rPr>
        <w:t>FY2027 ACV growth outpacing revenue growth, indicating a strong contracted backlog that should convert to revenue acceleration in coming quarters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to 8-9% guidance for FY2027, potentially signaling U.S. banking software market saturation or lengthening enterprise sales cycles [2]</w:t>
      </w:r>
    </w:p>
    <w:p>
      <w:pPr>
        <w:spacing w:before="40" w:after="40"/>
        <w:ind w:left="283"/>
      </w:pPr>
      <w:r>
        <w:rPr>
          <w:rFonts w:ascii="Calibri" w:hAnsi="Calibri"/>
          <w:b/>
          <w:color w:val="4A6B25"/>
          <w:sz w:val="20"/>
        </w:rPr>
        <w:t xml:space="preserve">2. </w:t>
      </w:r>
      <w:r>
        <w:rPr>
          <w:rFonts w:ascii="Calibri" w:hAnsi="Calibri"/>
          <w:b w:val="0"/>
          <w:color w:val="3A4A28"/>
          <w:sz w:val="20"/>
        </w:rPr>
        <w:t>Competitive encroachment from Salesforce Financial Services Cloud, horizontal AI platforms like Microsoft Copilot, and legacy banking vendors with deeper international presence</w:t>
      </w:r>
    </w:p>
    <w:p>
      <w:pPr>
        <w:spacing w:before="40" w:after="40"/>
        <w:ind w:left="283"/>
      </w:pPr>
      <w:r>
        <w:rPr>
          <w:rFonts w:ascii="Calibri" w:hAnsi="Calibri"/>
          <w:b/>
          <w:color w:val="4A6B25"/>
          <w:sz w:val="20"/>
        </w:rPr>
        <w:t xml:space="preserve">3. </w:t>
      </w:r>
      <w:r>
        <w:rPr>
          <w:rFonts w:ascii="Calibri" w:hAnsi="Calibri"/>
          <w:b w:val="0"/>
          <w:color w:val="3A4A28"/>
          <w:sz w:val="20"/>
        </w:rPr>
        <w:t>Regulatory hesitancy around AI in banking — if financial institutions delay AI agent adoption due to compliance concerns, Digital Partners revenue contribution could materially underperform expectations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nCino's core business — cloud banking software for regulated financial institutions — benefits from high switching costs, regulatory compliance requirements, and deep workflow integration that make AI displacement unlikely [3]. Banks cannot replace loan origination and compliance systems with generic AI tools due to audit trails and regulatory constraints. However, nCino faces secondary exposure: horizontal AI tools from Microsoft, Salesforce, or startups could encroach on nCino's automation features if banks choose best-of-breed AI over integrated platforms. AI Opportunity is strong — Digital Partners reduce lending effort by 60-70%, Banking Advisor won the Datos AI Innovation Award, and CEO Desmond warns of an 'AI execution gap' in banking that nCino is positioned to close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nCino FY2026 Annual Report — $594.8M revenue, subscription revenue 13% CAGR, 112% net retention, 2026</w:t>
      </w:r>
    </w:p>
    <w:p>
      <w:pPr>
        <w:spacing w:before="20" w:after="20"/>
        <w:ind w:left="170"/>
      </w:pPr>
      <w:r>
        <w:rPr>
          <w:rFonts w:ascii="Calibri" w:hAnsi="Calibri"/>
          <w:b/>
          <w:color w:val="4A6B25"/>
          <w:sz w:val="15"/>
        </w:rPr>
        <w:t xml:space="preserve">2. </w:t>
      </w:r>
      <w:r>
        <w:rPr>
          <w:rFonts w:ascii="Calibri" w:hAnsi="Calibri"/>
          <w:b w:val="0"/>
          <w:color w:val="3A4A28"/>
          <w:sz w:val="17"/>
        </w:rPr>
        <w:t>nCino Q1 FY2027 Earnings Release — $159.4M revenue (11% growth), 13% GAAP operating margin, SEC Form 8-K, June 2026</w:t>
      </w:r>
    </w:p>
    <w:p>
      <w:pPr>
        <w:spacing w:before="20" w:after="20"/>
        <w:ind w:left="170"/>
      </w:pPr>
      <w:r>
        <w:rPr>
          <w:rFonts w:ascii="Calibri" w:hAnsi="Calibri"/>
          <w:b/>
          <w:color w:val="4A6B25"/>
          <w:sz w:val="15"/>
        </w:rPr>
        <w:t xml:space="preserve">3. </w:t>
      </w:r>
      <w:r>
        <w:rPr>
          <w:rFonts w:ascii="Calibri" w:hAnsi="Calibri"/>
          <w:b w:val="0"/>
          <w:color w:val="3A4A28"/>
          <w:sz w:val="17"/>
        </w:rPr>
        <w:t>nCino CEO Sean Desmond interview — AI strategy, Banking Advisor, Digital Partners, culture philosophy, 2026</w:t>
      </w:r>
    </w:p>
    <w:p>
      <w:pPr>
        <w:spacing w:before="20" w:after="20"/>
        <w:ind w:left="170"/>
      </w:pPr>
      <w:r>
        <w:rPr>
          <w:rFonts w:ascii="Calibri" w:hAnsi="Calibri"/>
          <w:b/>
          <w:color w:val="4A6B25"/>
          <w:sz w:val="15"/>
        </w:rPr>
        <w:t xml:space="preserve">4. </w:t>
      </w:r>
      <w:r>
        <w:rPr>
          <w:rFonts w:ascii="Calibri" w:hAnsi="Calibri"/>
          <w:b w:val="0"/>
          <w:color w:val="3A4A28"/>
          <w:sz w:val="17"/>
        </w:rPr>
        <w:t>nCino Wins 2025 Datos Impact Award Gold Medal for AI and Analytics Innovation, October 2025</w:t>
      </w:r>
    </w:p>
    <w:p>
      <w:pPr>
        <w:spacing w:before="20" w:after="20"/>
        <w:ind w:left="170"/>
      </w:pPr>
      <w:r>
        <w:rPr>
          <w:rFonts w:ascii="Calibri" w:hAnsi="Calibri"/>
          <w:b/>
          <w:color w:val="4A6B25"/>
          <w:sz w:val="15"/>
        </w:rPr>
        <w:t xml:space="preserve">5. </w:t>
      </w:r>
      <w:r>
        <w:rPr>
          <w:rFonts w:ascii="Calibri" w:hAnsi="Calibri"/>
          <w:b w:val="0"/>
          <w:color w:val="3A4A28"/>
          <w:sz w:val="17"/>
        </w:rPr>
        <w:t>American Banker — nCino ranked #1 Best Place to Work in Financial Technology; Forbes Cloud 100</w:t>
      </w:r>
    </w:p>
    <w:p>
      <w:pPr>
        <w:spacing w:before="20" w:after="20"/>
        <w:ind w:left="170"/>
      </w:pPr>
      <w:r>
        <w:rPr>
          <w:rFonts w:ascii="Calibri" w:hAnsi="Calibri"/>
          <w:b/>
          <w:color w:val="4A6B25"/>
          <w:sz w:val="15"/>
        </w:rPr>
        <w:t xml:space="preserve">6. </w:t>
      </w:r>
      <w:r>
        <w:rPr>
          <w:rFonts w:ascii="Calibri" w:hAnsi="Calibri"/>
          <w:b w:val="0"/>
          <w:color w:val="3A4A28"/>
          <w:sz w:val="17"/>
        </w:rPr>
        <w:t>nCino FY24 ESG Report — Sustainalytics low controversy rating (1.0), community impact programs, 2024</w:t>
      </w:r>
    </w:p>
    <w:p>
      <w:pPr>
        <w:spacing w:before="20" w:after="20"/>
        <w:ind w:left="170"/>
      </w:pPr>
      <w:r>
        <w:rPr>
          <w:rFonts w:ascii="Calibri" w:hAnsi="Calibri"/>
          <w:b/>
          <w:color w:val="4A6B25"/>
          <w:sz w:val="15"/>
        </w:rPr>
        <w:t xml:space="preserve">7. </w:t>
      </w:r>
      <w:r>
        <w:rPr>
          <w:rFonts w:ascii="Calibri" w:hAnsi="Calibri"/>
          <w:b w:val="0"/>
          <w:color w:val="3A4A28"/>
          <w:sz w:val="17"/>
        </w:rPr>
        <w:t>StockAnalysis.com — NCNO key statistics and valuation metrics,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