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NFGC</w:t>
      </w:r>
      <w:r>
        <w:rPr>
          <w:rFonts w:ascii="Calibri" w:hAnsi="Calibri"/>
          <w:b/>
          <w:color w:val="1A2010"/>
          <w:sz w:val="40"/>
        </w:rPr>
        <w:t xml:space="preserve">  New Found Gold Corp.</w:t>
      </w:r>
    </w:p>
    <w:p>
      <w:pPr>
        <w:spacing w:after="120"/>
      </w:pPr>
      <w:r>
        <w:rPr>
          <w:rFonts w:ascii="Calibri" w:hAnsi="Calibri"/>
          <w:b/>
          <w:color w:val="6E8450"/>
          <w:sz w:val="18"/>
        </w:rPr>
        <w:t>GROWTH SLEEVE · 2026-07-15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 NYSE American · Canada</w:t>
      </w:r>
    </w:p>
    <w:p>
      <w:pPr>
        <w:spacing w:after="80"/>
      </w:pPr>
      <w:r>
        <w:rPr>
          <w:rFonts w:ascii="Calibri" w:hAnsi="Calibri"/>
          <w:b w:val="0"/>
          <w:color w:val="3A4A28"/>
          <w:sz w:val="20"/>
        </w:rPr>
        <w:t>New Found Gold Corp. is a pre-production gold exploration and development company advancing the Queensway Project in central Newfoundland, Canada. The company has completed a Preliminary Economic Assessment and targets Phase 1 construction in Q1 2027 with first gold production in Q1 2028. Over 60% of its workforce lives within one hour of the project site, with 92% from Newfoundland and Labrador.</w:t>
      </w:r>
    </w:p>
    <w:p>
      <w:r>
        <w:rPr>
          <w:rFonts w:ascii="Calibri" w:hAnsi="Calibri"/>
          <w:b/>
          <w:color w:val="6E8450"/>
          <w:sz w:val="18"/>
        </w:rPr>
        <w:t>200 Employees · https://newfoundgold.ca</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NFGC has advanced the Queensway discovery from exploration to PEA-stage development with Q1 2026 revenue of C$9.89M (exploration-stage income), but has not yet built a producing mine or achieved a business model transformation [1]. AI Deployment (0/2): No evidence of AI-powered geological modeling, automated drilling, or quantified AI-driven cost savings. The broader mining industry is adopting AI for exploration target identification but NFGC has not reported specific deployments. Market Share (0/2): Single-asset junior explorer with no gold production market share. Pipeline (2/2): Four-rig 2026 drill program targeting AFZ Core resource conversion, Bullseye, and Queensway South with specific timelines; US$75M term sheet to advance development; Phase 1 construction start targeted Q1 2027 with first production Q1 2028 [1]. R&amp;D Intensity (0/1): Exploration spending is typical for a junior gold developer and not differentiated relative to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NFGC has adopted a genuinely community-centered approach to mining that differentiates from peers. The company became the first known exploration company in Newfoundland to voluntarily install real-time water monitoring stations — exceeding regulatory requirements [3][4]. Leadership states 'we have gone above and beyond on how we control water and sedimentation,' and proactive town halls with physical postcards reach households within 50km [3]. Community Impact (2/2): Over 60% of workforce lives within one hour of the project site, with 92% from Newfoundland and Labrador [3]. Immediate site remediation through seeding and tree planting at completed drill sites. These are specific, measurable programs that directly connect the company's operations to community benefit. Employee Retention (0/2): No public Glassdoor or employee sentiment data available for a company of this size. Insider Buying (0/2): Eric Sprott is a major shareholder providing long-term backing, but no notable net insider buying disclosed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NFGC is a pre-production explorer with TTM revenue of $11.24M (exploration-stage income) and net loss of -$41.37M [5]. D/E of 0% (no debt) scores perfectly at 1.0 against the 70% target — the company is equity-financed with clean balance sheet [5]. ROE of -24.93% scores 0.0 (below the 0% floor) reflecting sustained pre-production losses. Profit margin is deeply negative at approximately -368% (net loss on minimal revenue), scoring 0.0 [5]. Forward P/E and PEG are unavailable (unprofitable), excluded from calculation. Revenue growth metrics are not meaningful for an exploration-stage company and are excluded. Liquidity floor cleared: ~1.58M avg daily volume x $1.46 = $2.3M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NFGC demonstrates genuine community-centered values — voluntary environmental monitoring, 92% local workforce, proactive town halls — that distinguish it from typical junior explorers. However, the company is too young and single-asset to have an enduring Just Cause tested through multiple cycles. The infinite game credentials are limited by a short corporate history, no crisis-tested purpose, and the inherently finite nature of a single-project development company that exists to extract a depleting resource.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NFGC's community-centered mining approach is genuinely distinctive — first exploration company in Newfoundland to voluntarily install real-time water monitoring, 92% local workforce, immediate site remediation, proactive stakeholder engagement [3]. This connects gold mining to community development and environmental stewardship in a way that goes beyond compliance. However, the cause has not been tested through industry downturns, leadership transitions, or multi-decade execution, and the core purpose remains extracting a finite resource for profit.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public Glassdoor ratings, employee sentiment data, or turnover metrics available for a company of ~200 employees. The 92% Newfoundland workforce and local hiring emphasis suggest community integration, but there is insufficient evidence to assess organizational trust or psychological safety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in management commentary of acknowledging peer explorers' strengths as motivation to improve. The company frames its competitive position through grade and resource metrics rather than learning from rivals.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NFGC is a young, single-asset company that has not yet faced the need for strategic reinvention. The Queensway project IS the company — there has been no evidence of willingness to abandon or fundamentally redirect if circumstances demanded it. The company is too early in its lifecycle to have demonstrated this capability.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Voluntarily exceeding environmental regulatory requirements (first exploration company in Newfoundland to install real-time water monitoring) demonstrates principled leadership that costs money without being required [3]. Committing to a four-rig drill program and US$75M term sheet during volatile junior mining capital markets shows investment conviction. However, these are relatively modest bets for the sector and have not been tested through a genuine downturn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NFGC offers leveraged exposure to the high-grade Queensway gold discovery in central Newfoundland, backed by Eric Sprott and a US$75M term sheet to advance development toward Q1 2027 Phase 1 construction and Q1 2028 first gold production [1]. The 2026 drill program is running four rigs on AFZ Core resource conversion, Bullseye, and Queensway South to expand and upgrade the resource. With gold prices elevated and industry capital flowing into high-grade, near-surface assets, NFGC is well-positioned among junior developers. The community-centered approach — 92% local workforce, voluntary environmental monitoring, proactive stakeholder engagement — reduces social license risk that has derailed other Canadian mining projects [3].</w:t>
      </w:r>
    </w:p>
    <w:p>
      <w:pPr>
        <w:spacing w:after="120"/>
      </w:pPr>
      <w:r>
        <w:rPr>
          <w:rFonts w:ascii="Calibri" w:hAnsi="Calibri"/>
          <w:b w:val="0"/>
          <w:color w:val="3A4A28"/>
          <w:sz w:val="20"/>
        </w:rPr>
        <w:t>The bear case is substantial. NFGC is pre-production with a -$41.37M TTM net loss, -24.93% ROE, and no revenue stream, reflecting a business that is structurally unfinished [5]. The stock has declined 59% from its 52-week high of $3.59 to $1.46, and first production is still approximately 18 months away with significant permitting, engineering, and construction execution risk [5]. Single-asset concentration means any Queensway delay — environmental permitting, cost inflation, or resource downgrade — could materially impair the equity. Additional equity raises are likely before production, creating dilution risk for current shareholders. Revenue forecasts range from C$26M to C$72M for 2026, reflecting extreme uncertainty about the development timeline and mine economics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Queensway four-rig drill program results across AFZ Core, Bullseye, and Queensway South could drive resource upgrades and re-rate the equity ahead of Phase 1 construction</w:t>
      </w:r>
    </w:p>
    <w:p>
      <w:pPr>
        <w:spacing w:before="40" w:after="40"/>
        <w:ind w:left="283"/>
      </w:pPr>
      <w:r>
        <w:rPr>
          <w:rFonts w:ascii="Calibri" w:hAnsi="Calibri"/>
          <w:b/>
          <w:color w:val="4A6B25"/>
          <w:sz w:val="20"/>
        </w:rPr>
        <w:t xml:space="preserve">2. </w:t>
      </w:r>
      <w:r>
        <w:rPr>
          <w:rFonts w:ascii="Calibri" w:hAnsi="Calibri"/>
          <w:b w:val="0"/>
          <w:color w:val="3A4A28"/>
          <w:sz w:val="20"/>
        </w:rPr>
        <w:t>Conversion of the US$75M term sheet into committed project financing would de-risk Phase 1 construction scheduled for Q1 2027 and reduce dilution concerns</w:t>
      </w:r>
    </w:p>
    <w:p>
      <w:pPr>
        <w:spacing w:before="40" w:after="40"/>
        <w:ind w:left="283"/>
      </w:pPr>
      <w:r>
        <w:rPr>
          <w:rFonts w:ascii="Calibri" w:hAnsi="Calibri"/>
          <w:b/>
          <w:color w:val="4A6B25"/>
          <w:sz w:val="20"/>
        </w:rPr>
        <w:t xml:space="preserve">3. </w:t>
      </w:r>
      <w:r>
        <w:rPr>
          <w:rFonts w:ascii="Calibri" w:hAnsi="Calibri"/>
          <w:b w:val="0"/>
          <w:color w:val="3A4A28"/>
          <w:sz w:val="20"/>
        </w:rPr>
        <w:t>Elevated gold prices provide a favorable macro backdrop for project economics, with analyst revenue forecasts of C$52-74M reflecting significant value creation if development stays on schedule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Pre-production status with -$41.37M TTM net loss and no revenue stream — further equity dilution is likely before Phase 1 construction and first gold production in Q1 2028</w:t>
      </w:r>
    </w:p>
    <w:p>
      <w:pPr>
        <w:spacing w:before="40" w:after="40"/>
        <w:ind w:left="283"/>
      </w:pPr>
      <w:r>
        <w:rPr>
          <w:rFonts w:ascii="Calibri" w:hAnsi="Calibri"/>
          <w:b/>
          <w:color w:val="4A6B25"/>
          <w:sz w:val="20"/>
        </w:rPr>
        <w:t xml:space="preserve">2. </w:t>
      </w:r>
      <w:r>
        <w:rPr>
          <w:rFonts w:ascii="Calibri" w:hAnsi="Calibri"/>
          <w:b w:val="0"/>
          <w:color w:val="3A4A28"/>
          <w:sz w:val="20"/>
        </w:rPr>
        <w:t>Single-asset concentration at Queensway — any permitting delay, construction cost overrun, or resource downgrade could materially impair the $568M market cap with limited fallback</w:t>
      </w:r>
    </w:p>
    <w:p>
      <w:pPr>
        <w:spacing w:before="40" w:after="40"/>
        <w:ind w:left="283"/>
      </w:pPr>
      <w:r>
        <w:rPr>
          <w:rFonts w:ascii="Calibri" w:hAnsi="Calibri"/>
          <w:b/>
          <w:color w:val="4A6B25"/>
          <w:sz w:val="20"/>
        </w:rPr>
        <w:t xml:space="preserve">3. </w:t>
      </w:r>
      <w:r>
        <w:rPr>
          <w:rFonts w:ascii="Calibri" w:hAnsi="Calibri"/>
          <w:b w:val="0"/>
          <w:color w:val="3A4A28"/>
          <w:sz w:val="20"/>
        </w:rPr>
        <w:t>Stock has declined 59% from 52-week high to $1.46, reflecting market skepticism about the development timeline despite positive drill results and community support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Gold exploration and underground/open-pit mining at a single orebody in Newfoundland is a physical-world operation that AI structurally cannot substitute — drilling, assaying, permitting, environmental management, and construction all require on-the-ground execution and regulated processes [1]. Analysts view NFGC as exposed to commodity price and execution risk, not AI substitution. AI infrastructure buildouts (data centers, electronics) are increasing demand for gold-containing components, providing a modest demand tailwind. AI Opportunity (0/1): No evidence of revenue from AI-related products or services. The broader mining industry is adopting AI for geological data analysis and target identification, but NFGC has not reported specific AI deployments or quantified savings.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New Found Gold 2026 Drill Program and Queensway Development Updates — newfoundgold.ca Press Releases, 2026</w:t>
      </w:r>
    </w:p>
    <w:p>
      <w:pPr>
        <w:spacing w:before="20" w:after="20"/>
        <w:ind w:left="170"/>
      </w:pPr>
      <w:r>
        <w:rPr>
          <w:rFonts w:ascii="Calibri" w:hAnsi="Calibri"/>
          <w:b/>
          <w:color w:val="4A6B25"/>
          <w:sz w:val="15"/>
        </w:rPr>
        <w:t xml:space="preserve">2. </w:t>
      </w:r>
      <w:r>
        <w:rPr>
          <w:rFonts w:ascii="Calibri" w:hAnsi="Calibri"/>
          <w:b w:val="0"/>
          <w:color w:val="3A4A28"/>
          <w:sz w:val="17"/>
        </w:rPr>
        <w:t>Analyst Forecasts and Revenue Estimates — Simply Wall St, WallStreetZen, GuruFocus,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Crux Investor — New Found Gold Sets New Standard for Community-Centered Mining in Newfoundland, 2026</w:t>
      </w:r>
    </w:p>
    <w:p>
      <w:pPr>
        <w:spacing w:before="20" w:after="20"/>
        <w:ind w:left="170"/>
      </w:pPr>
      <w:r>
        <w:rPr>
          <w:rFonts w:ascii="Calibri" w:hAnsi="Calibri"/>
          <w:b/>
          <w:color w:val="4A6B25"/>
          <w:sz w:val="15"/>
        </w:rPr>
        <w:t xml:space="preserve">4. </w:t>
      </w:r>
      <w:r>
        <w:rPr>
          <w:rFonts w:ascii="Calibri" w:hAnsi="Calibri"/>
          <w:b w:val="0"/>
          <w:color w:val="3A4A28"/>
          <w:sz w:val="17"/>
        </w:rPr>
        <w:t>New Found Gold ESG and Environmental Practices — newfoundgold.ca/sustainability,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Stock Analysis — NFGC Key Statistics and Financial Data, stockanalysis.com,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