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NNDM</w:t>
      </w:r>
      <w:r>
        <w:rPr>
          <w:rFonts w:ascii="Calibri" w:hAnsi="Calibri"/>
          <w:b/>
          <w:color w:val="1A2010"/>
          <w:sz w:val="40"/>
        </w:rPr>
        <w:t xml:space="preserve">  Nano Dimension Ltd.</w:t>
      </w:r>
    </w:p>
    <w:p>
      <w:pPr>
        <w:spacing w:after="120"/>
      </w:pPr>
      <w:r>
        <w:rPr>
          <w:rFonts w:ascii="Calibri" w:hAnsi="Calibri"/>
          <w:b/>
          <w:color w:val="6E8450"/>
          <w:sz w:val="18"/>
        </w:rPr>
        <w:t>GROWTH SLEEVE · 2026-07-14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Equipment &amp; Instruments · NASDAQ · Israel</w:t>
      </w:r>
    </w:p>
    <w:p>
      <w:pPr>
        <w:spacing w:after="80"/>
      </w:pPr>
      <w:r>
        <w:rPr>
          <w:rFonts w:ascii="Calibri" w:hAnsi="Calibri"/>
          <w:b w:val="0"/>
          <w:color w:val="3A4A28"/>
          <w:sz w:val="20"/>
        </w:rPr>
        <w:t>Nano Dimension Ltd. is an additive manufacturing company providing digital manufacturing solutions for electronics and industrial applications. Through its DragonFly and Fabrica platforms, plus acquired Markforged and Desktop Metal technologies, the company serves defense, aerospace, automotive, electronics, and medical device industries. The company uses AI-driven processes including neural network optimization for precision manufacturing. Founded in 2012, headquartered in Waltham, Massachusetts (incorporated in Israel).</w:t>
      </w:r>
    </w:p>
    <w:p>
      <w:r>
        <w:rPr>
          <w:rFonts w:ascii="Calibri" w:hAnsi="Calibri"/>
          <w:b/>
          <w:color w:val="6E8450"/>
          <w:sz w:val="18"/>
        </w:rPr>
        <w:t>519 Employees · https://www.nano-di.com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grew 77% in FY2025 to $102.4M and 106% in Q1 2026, but this growth was primarily driven by acquisitions of Markforged and Desktop Metal (both acquired in April 2025) rather than organic innovation [1][2]. The $40.4M goodwill impairment on the Markforged FFF product line in Q1 2026 signals integration challenges and potential overpayment for acquired assets [1]. Organic product development has been overshadowed by M&amp;A strategy. AI Deployment (1/2): Nano Dimension integrates neural network AI into its additive manufacturing processes for precision optimization, and the DragonFly platform uses AI-driven design capabilities [3]. However, AI deployment is narrow and manufacturing-specific rather than transformative. Market Share (1/2): Through acquisitions, Nano Dimension has become a significant player in the additive manufacturing space, but the market is fragmented with competitors including Stratasys, 3D Systems, HP, and others. No dominant market position in any single segment. Product Pipeline (1/2): Wide range of 3D printing technologies spanning metals, polymers, ceramics, and electronics manufacturing. Serves defense, aerospace, automotive, electronics, and medical devices [3]. However, integration of acquired product lines is ongoing, and the Markforged impairment raises questions about portfolio coherence. R&amp;D Intensity (1/1): Core technology company with significant R&amp;D investment in additive manufacturing, materials science, and AI-driven process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Nano Dimension's purpose of reshaping manufacturing through additive technology is technically clear but lacks the inspirational depth of mission-driven companies [3]. The ongoing governance turmoil — three CEO changes in two years, activist shareholder battles, and an opaque strategic review process — undermines mission clarity and raises questions about whether leadership is aligned around purpose or control [4]. Community Impact (0/2): No notable community impact initiatives were identified in the search results. The company's small size (519 employees) limits community footprint, and governance distractions appear to consume leadership bandwidth. Employee Retention (1/2): 519 employees face significant organizational uncertainty with three CEO changes in two years (Yoav Stern departed December 2024, Ofir Baharav appointed April 2025, David Stehlin current CEO) [3]. The board composition has shifted through activist interventions, creating instability. Employee morale and retention are difficult to assess but the leadership churn is a red flag. Insider Buying (1/2): Activist investor Murchinson holds 7.4% of the company, but this represents external pressure for value extraction rather than insider alignment with long-term mission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Nano Dimension remains deeply unprofitable with questionable strategic execution. Q1 2026 revenue of $29.7M (up 106% YoY) was acquisition-driven, but the $69.7M net loss (including $40.4M goodwill impairment on Markforged) resulted in a -286% profit margin [1]. ROE of -14.2% reflects ongoing value destruction. The company's primary asset is its cash position — $459.6M at FY2025 year-end — but adjusted EBITDA loss guidance of $40-$50M for 2026 implies continued cash burn [2]. FY2026 revenue guidance of $130-$140M with 46-48% non-GAAP gross margin suggests some improvement, but profitability remains distant. D/E of 6% is excellent (effectively net cash), which is the single bright spot in an otherwise weak financial profile. At $1.73 per share and a $353M market cap, much of the valuation is supported by the cash balance rather than operating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Nano Dimension exhibits predominantly finite game characteristics. Three CEO changes in two years, an activist shareholder battle for board control, an opaque strategic review process, and goodwill impairments on recently acquired assets all point to an organization focused on near-term control and value extraction rather than long-term capability building. The Murchinson activist campaign explicitly focuses on maximizing shareholder value through the company's cash-rich balance sheet, and the board's response has been defensive rather than vision-driven. While the underlying additive manufacturing technology has long-term potential, the governance chaos undermines any strategic coherence.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Nano Dimension's stated mission of reshaping manufacturing through additive technology is undermined by governance chaos that suggests the organization lacks a unifying purpose [3][4]. Three CEO changes in two years indicate that leadership cannot agree on strategic direction. The Murchinson activist campaign focuses on cash deployment and shareholder value maximization — explicitly finite language. Chairman Robert Pons's statement about "rebuilding confidence" and "maximizing shareholder value" lacks the forward-looking, purpose-driven language of an infinite player [4]. The strategic review process, now ongoing for months, suggests the company does not have a clear sense of why it exists beyond its balance sheet.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leadership instability — three CEOs in two years (Stern, Baharav, Stehlin) — is deeply corrosive to organizational trust [3]. Board composition has shifted through activist interventions and court rulings (November 2021 Israeli court installed Murchinson nominees), creating uncertainty about who controls the organization. For 519 employees navigating constant leadership changes, strategic reviews, and goodwill impairments, the environment is one of uncertainty rather than trust. The ongoing Murchinson activist battle creates a zero-sum dynamic antithetical to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Nano Dimension's competitive focus appears internal rather than external. The board and management spend more public-facing energy addressing activist shareholders and governance disputes than articulating competitive strategy against Stratasys, 3D Systems, or HP in additive manufacturing [4]. The company's language focuses on "maximizing shareholder value" and defending against Murchinson rather than learning from or competing with industry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acquisitions of Markforged and Desktop Metal in April 2025 represent a bold attempt to consolidate the additive manufacturing industry and build a comprehensive platform spanning metals, polymers, and electronics manufacturing [2]. This M&amp;A strategy demonstrates willingness to transform the company's scope. However, the $40.4M goodwill impairment on Markforged's FFF product line in Q1 2026 suggests the pivot was poorly executed, and the ongoing strategic review raises questions about whether the acquisition strategy will continue or be reversed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rapid CEO turnover (three in two years) suggests a board that reacts rather than leads [3]. The strategic review process — retaining financial advisors to "explore alternatives for maximizing shareholder value" — is the language of indecision, not courage [4]. The Markforged goodwill impairment within a year of acquisition signals that the M&amp;A strategy lacked conviction or due diligence. Current CEO David Stehlin is new enough that his leadership impact cannot yet be assessed.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Nano Dimension presents a speculative value play centered on its cash-rich balance sheet. With $459.6M in cash at FY2025 year-end against a $353M market cap, the stock trades below net cash value, implying the market assigns negative value to the operating business [5]. FY2026 revenue guidance of $130-$140M (up 27-37% from FY2025) with improving non-GAAP gross margins of 46-48% suggests the consolidated platform (DragonFly, Markforged, Desktop Metal) is beginning to generate scale [2]. The additive manufacturing market is growing as defense, aerospace, and medical device customers adopt 3D printing for rapid prototyping and low-volume production. AI-driven process optimization provides technological differentiation in precision manufacturing [3].</w:t>
      </w:r>
    </w:p>
    <w:p>
      <w:pPr>
        <w:spacing w:after="120"/>
      </w:pPr>
      <w:r>
        <w:rPr>
          <w:rFonts w:ascii="Calibri" w:hAnsi="Calibri"/>
          <w:b w:val="0"/>
          <w:color w:val="3A4A28"/>
          <w:sz w:val="20"/>
        </w:rPr>
        <w:t>The investment case is overwhelmed by governance dysfunction and execution risk. Three CEO changes in two years, an activist shareholder battle with Murchinson (7.4% holder), court-mandated board changes, and an ongoing strategic review create an environment of extreme uncertainty [3][4]. The $40.4M goodwill impairment on Markforged's FFF product line — acquired just one year prior — suggests the M&amp;A consolidation strategy was poorly conceived or executed, and additional impairments are possible [1]. The -286% profit margin and adjusted EBITDA loss guidance of $40-$50M for 2026 imply continued cash burn that erodes the balance sheet advantage over time [2]. The activist's stated focus on "controlling Nano Dimension's resources" rather than building the business raises the risk that remaining cash will be deployed in value-destructive ways. At $1.73 per share, the stock reflects deep market skepticism that is not clearly wrong.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the strategic review process with a clear path forward — whether continued operations, asset sales, or return of capital — would reduce governance uncertainty and potentially unlock balance sheet value [4]</w:t>
      </w:r>
    </w:p>
    <w:p>
      <w:pPr>
        <w:spacing w:before="40" w:after="40"/>
        <w:ind w:left="283"/>
      </w:pPr>
      <w:r>
        <w:rPr>
          <w:rFonts w:ascii="Calibri" w:hAnsi="Calibri"/>
          <w:b/>
          <w:color w:val="4A6B25"/>
          <w:sz w:val="20"/>
        </w:rPr>
        <w:t xml:space="preserve">2. </w:t>
      </w:r>
      <w:r>
        <w:rPr>
          <w:rFonts w:ascii="Calibri" w:hAnsi="Calibri"/>
          <w:b w:val="0"/>
          <w:color w:val="3A4A28"/>
          <w:sz w:val="20"/>
        </w:rPr>
        <w:t>Achievement of non-GAAP gross margin targets of 46-48% for FY2026 would validate the consolidation thesis and demonstrate operational improvement from the Markforged and Desktop Metal acquisitions [2]</w:t>
      </w:r>
    </w:p>
    <w:p>
      <w:pPr>
        <w:spacing w:before="40" w:after="40"/>
        <w:ind w:left="283"/>
      </w:pPr>
      <w:r>
        <w:rPr>
          <w:rFonts w:ascii="Calibri" w:hAnsi="Calibri"/>
          <w:b/>
          <w:color w:val="4A6B25"/>
          <w:sz w:val="20"/>
        </w:rPr>
        <w:t xml:space="preserve">3. </w:t>
      </w:r>
      <w:r>
        <w:rPr>
          <w:rFonts w:ascii="Calibri" w:hAnsi="Calibri"/>
          <w:b w:val="0"/>
          <w:color w:val="3A4A28"/>
          <w:sz w:val="20"/>
        </w:rPr>
        <w:t>Additive manufacturing adoption acceleration in defense and aerospace markets, driven by supply chain reshoring trends and AI-optimized design, could expand Nano Dimension's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dysfunction — three CEOs in two years, activist shareholder battles, court-mandated board changes, and an opaque strategic review — creates extreme organizational uncertainty and execution risk [3][4]</w:t>
      </w:r>
    </w:p>
    <w:p>
      <w:pPr>
        <w:spacing w:before="40" w:after="40"/>
        <w:ind w:left="283"/>
      </w:pPr>
      <w:r>
        <w:rPr>
          <w:rFonts w:ascii="Calibri" w:hAnsi="Calibri"/>
          <w:b/>
          <w:color w:val="4A6B25"/>
          <w:sz w:val="20"/>
        </w:rPr>
        <w:t xml:space="preserve">2. </w:t>
      </w:r>
      <w:r>
        <w:rPr>
          <w:rFonts w:ascii="Calibri" w:hAnsi="Calibri"/>
          <w:b w:val="0"/>
          <w:color w:val="3A4A28"/>
          <w:sz w:val="20"/>
        </w:rPr>
        <w:t>Cash burn of $40-$50M adjusted EBITDA loss in 2026 steadily erodes the $459.6M cash balance that supports the valuation floor, and additional goodwill impairments are possible given the Markforged write-down [1][2]</w:t>
      </w:r>
    </w:p>
    <w:p>
      <w:pPr>
        <w:spacing w:before="40" w:after="40"/>
        <w:ind w:left="283"/>
      </w:pPr>
      <w:r>
        <w:rPr>
          <w:rFonts w:ascii="Calibri" w:hAnsi="Calibri"/>
          <w:b/>
          <w:color w:val="4A6B25"/>
          <w:sz w:val="20"/>
        </w:rPr>
        <w:t xml:space="preserve">3. </w:t>
      </w:r>
      <w:r>
        <w:rPr>
          <w:rFonts w:ascii="Calibri" w:hAnsi="Calibri"/>
          <w:b w:val="0"/>
          <w:color w:val="3A4A28"/>
          <w:sz w:val="20"/>
        </w:rPr>
        <w:t>The Murchinson activist campaign may result in value-destructive capital deployment or forced strategic actions that do not serve long-term shareholder interests, with the board warning that Murchinson's intentions focus on controlling resources rather than sustainable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Additive manufacturing is fundamentally a physical process that AI cannot substitute — 3D printing requires materials science, hardware engineering, precision manufacturing equipment, and physical production capabilities that exist entirely outside the digital domain [3]. Nano Dimension's products serve defense, aerospace, and medical device customers with stringent quality and certification requirements that create additional barriers. The hardware-centric business model with complex supply chains is inherently difficult for AI-only companies to disrupt. Some risk exists in AI-powered design tools reducing the need for specialized manufacturing equipment by optimizing traditional manufacturing processes. AI Opportunity (1/1): Neural network AI is integrated into the company's manufacturing processes for precision optimization, enabling higher-quality outputs and faster design iterations [3]. AI-driven design capabilities in the DragonFly platform provide competitive differentiation. The defense and aerospace applications of additive manufacturing are increasingly AI-enhanced for design optimization and quality assurance.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Nano Dimension Q1 2026 Earnings Release and Markforged Goodwill Impairment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Nano Dimension FY2025 Results and FY2026 Guidance — StockTitan, Intellectia.ai, March 2026</w:t>
      </w:r>
    </w:p>
    <w:p>
      <w:pPr>
        <w:spacing w:before="20" w:after="20"/>
        <w:ind w:left="170"/>
      </w:pPr>
      <w:r>
        <w:rPr>
          <w:rFonts w:ascii="Calibri" w:hAnsi="Calibri"/>
          <w:b/>
          <w:color w:val="4A6B25"/>
          <w:sz w:val="15"/>
        </w:rPr>
        <w:t xml:space="preserve">3. </w:t>
      </w:r>
      <w:r>
        <w:rPr>
          <w:rFonts w:ascii="Calibri" w:hAnsi="Calibri"/>
          <w:b w:val="0"/>
          <w:color w:val="3A4A28"/>
          <w:sz w:val="17"/>
        </w:rPr>
        <w:t>Nano Dimension CEO Changes and Leadership Transitions — 3DPrint.com, TCT Magazine, 2024-2026</w:t>
      </w:r>
    </w:p>
    <w:p>
      <w:pPr>
        <w:spacing w:before="20" w:after="20"/>
        <w:ind w:left="170"/>
      </w:pPr>
      <w:r>
        <w:rPr>
          <w:rFonts w:ascii="Calibri" w:hAnsi="Calibri"/>
          <w:b/>
          <w:color w:val="4A6B25"/>
          <w:sz w:val="15"/>
        </w:rPr>
        <w:t xml:space="preserve">4. </w:t>
      </w:r>
      <w:r>
        <w:rPr>
          <w:rFonts w:ascii="Calibri" w:hAnsi="Calibri"/>
          <w:b w:val="0"/>
          <w:color w:val="3A4A28"/>
          <w:sz w:val="17"/>
        </w:rPr>
        <w:t>Nano Dimension Shareholder Letter and Murchinson Activist Campaign — GlobeNewsWire, GuruFocus, May-June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NNDM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