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NRG</w:t>
      </w:r>
      <w:r>
        <w:rPr>
          <w:rFonts w:ascii="Calibri" w:hAnsi="Calibri"/>
          <w:b/>
          <w:color w:val="1A2010"/>
          <w:sz w:val="40"/>
        </w:rPr>
        <w:t xml:space="preserve">  NRG Energy, Inc.</w:t>
      </w:r>
    </w:p>
    <w:p>
      <w:pPr>
        <w:spacing w:after="120"/>
      </w:pPr>
      <w:r>
        <w:rPr>
          <w:rFonts w:ascii="Calibri" w:hAnsi="Calibri"/>
          <w:b/>
          <w:color w:val="6E8450"/>
          <w:sz w:val="18"/>
        </w:rPr>
        <w:t>GROWTH SLEEVE · 2026-07-13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Independent Power Producers · NYSE · United States</w:t>
      </w:r>
    </w:p>
    <w:p>
      <w:pPr>
        <w:spacing w:after="80"/>
      </w:pPr>
      <w:r>
        <w:rPr>
          <w:rFonts w:ascii="Calibri" w:hAnsi="Calibri"/>
          <w:b w:val="0"/>
          <w:color w:val="3A4A28"/>
          <w:sz w:val="20"/>
        </w:rPr>
        <w:t>NRG Energy, Inc. is a Houston-based Fortune 200 integrated power and home services company serving approximately 7.4 million residential, commercial, and industrial customers across the United States and Canada through retail brands including Reliant, Green Mountain Energy, and Vivint Smart Home. Following the LS Power acquisition (18 natural gas/dual-fuel facilities, ~13 GW), NRG operates approximately 16 GW of competitive generation capacity and is positioning as a critical infrastructure provider for AI data center power demand across ERCOT and PJM markets.</w:t>
      </w:r>
    </w:p>
    <w:p>
      <w:r>
        <w:rPr>
          <w:rFonts w:ascii="Calibri" w:hAnsi="Calibri"/>
          <w:b/>
          <w:color w:val="6E8450"/>
          <w:sz w:val="18"/>
        </w:rPr>
        <w:t>14,000 Employees · https://www.nrg.com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FY2025 delivered adjusted EPS of $8.24 (+21% YoY), adjusted EBITDA of $4.1B (+8%), and free cash flow before growth of $2.2B [1]. NRG doubled its generation footprint with the LS Power acquisition (~13 GW, 18 facilities), advanced 1.5 GW of new generation through three Texas Energy Fund projects, and invested $617M in a new 455 MW Harris County gas facility [1][2]. The Vivint Smart Home acquisition ($5.2B in 2023) expanded into residential energy management. AI Deployment (1/2): NRG uses AI-powered demand-response programs and 'virtual power plants,' enabling residential and industrial customers to participate in grid optimization during peak demand — new CEO Robert Gaudette is specifically investing in AI-driven grid management technology [3]. Market Share (2/2): One of the largest competitive independent power producers in the US with ~16 GW generation capacity, dominant presence in ERCOT and PJM markets, and ~7.4 million retail electricity customers [1]. Product Pipeline (2/2): Expanded long-term retail power agreements for data centers to 445 MW with existing customers; targeting at least 1 GW of additional data center contracts in 2026 [1]. Three Texas Energy Fund projects advancing 1.5 GW of new generation with initial powering 2028. R&amp;D Intensity (0/1): As an IPP/retail energy company, R&amp;D intensity is structurally low.</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NRG's purpose centers on powering a sustainable energy future and 'bringing the power of energy to people and organizations' — clear and identifies what the company does, with the net-zero GHG by 2050 ambition adding credibility [4]. However, this framing is not transformative or distinctive enough among utilities to earn a higher floor. Community Impact (1/2): 14,000 employees, member of Climate Action 100+, significant infrastructure investment serving ~7.4 million customers. The LS Power fleet supplies critical baseload power to two major US markets. No specific charitable foundation or community investment dollar amounts cited. Employee Retention (1/2): New CEO Robert Gaudette (appointed late April 2026) is a 25-year NRG veteran who served as corporate president — the internal promotion demonstrates strong development culture and institutional continuity [3]. Glassdoor reviews show 'very good company culture' with 'great communication from CEO' and good benefits, though some employees note 'narrow-minded leadership' and return-to-office tensions [3]. Insider Buying (0/2): No specific insider purchases identified for new CEO Gaudette or other executives during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Growth sleeve. FY2025 adjusted EPS of $8.24 (+21%) and adjusted EBITDA of $4.1B (+8%) demonstrated strong earnings power [1]. Revenue of $30.71B grew 9.18% YoY with 5-year revenue CAGR of 16.39%. Forward P/E of 18.02 and PEG of 0.86 are attractive for a company targeting 14%+ annual EPS growth through 2030. 2026 guidance: adjusted EBITDA $5.325-$5.825B (midpoint $5.575B, +37%), adjusted EPS $7.90-$9.90, free cash flow before growth $2.8-$3.3B [1][2]. The primary infrastructure weakness is the extreme D/E of 989% ($16.63B debt vs $1.68B equity) post-LS Power acquisition, which scores 0 on the D/E metric. Profit margin of 2.81% is also thin on a GAAP basis. However, ROE of 41.55% reflects exceptional returns on the leveraged equity base, and the PEG of 0.86 with 14%+ growth targets provides strong growth-adjusted value. Liquidity floor easily cleared at $140.42 x 2.75M avg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NRG under new CEO Robert Gaudette (25-year veteran, appointed April 2026) is continuing the strategic pivot initiated by predecessor Larry Coben — transforming from a generic independent power producer into a critical infrastructure provider for the AI economy. The LS Power acquisition doubling generation capacity, multi-year data center contracts, and virtual power plant innovation reflect genuine long-term positioning. However, the CEO transition introduces uncertainty, and the company's purpose framing remains utility-grade rather than transformative.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Bringing reliable, increasingly clean electric power to homes, businesses, and the AI economy is a critical and enduring Just Cause [4]. The net-zero GHG by 2050 ambition with science-based targets adds substance. CEO Gaudette's vision of using NRG's fleet to power the AI revolution and deploying virtual power plants for grid efficiency connects the company's work to a meaningful future state [3]. However, this purpose has not been validated through decades of consistent execution under a stable leadership framework — the recent CEO transition from Coben to Gaudette, while orderly, introduces continuity questions.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smooth CEO transition from Coben to Gaudette (a 25-year NRG veteran) suggests high institutional trust and strong succession planning [3]. Glassdoor reviews describe 'very good company culture' with most managers being 'easy to connect with and good leaders.' However, some employees report 'narrow-minded leadership' that wants 'things to be back as they were 10 years ago' and tensions around return-to-office policies [3]. NRG appointed Caroline Golin, Ph.D., as Chief Growth and Policy Officer, suggesting investment in strategic talent.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NRG competes with Vistra (VST) and Constellation Energy (CEG) for hyperscaler power contracts and IPP market leadership. CEO Gaudette's 'bring your own power' model for data centers — offering long-term contracts backed by owned generation rather than relying on grid procurement — represents innovative competitive thinking that uses rivalry to sharpen NRG's differentiated offering [3]. The competitive dynamic among IPPs has driven mutual improvement in the data center power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NRG has pivoted meaningfully — from a coal-heavy generator to a diversified gas-fired fleet, from wholesale-only to integrated retail (Reliant, Green Mountain, Vivint), and from generic IPP to AI-infrastructure provider through the LS Power acquisition and data center contracting strategy [1][2]. Each transition extended the company's capability. However, the core business remains natural gas power generation — this is evolutionary diversification, not the kind of transformative pivot (abandoning a profitable core business) that earns full marks.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LS Power acquisition was a bold capital deployment that doubled the generation fleet and significantly increased leverage [1]. The $5.2B Vivint acquisition in 2023 expanded into residential energy management. Multi-decade data center contracts (initial powering 2028, fully online 2032) require patient capital commitment [1]. However, these moves are increasingly consensus plays on the AI power demand theme — other IPPs are making similar bets — and the massive debt taken on for LS Power represents leveraged growth rather than costly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NRG Energy is a premier infrastructure beneficiary of the AI data center power-demand super-cycle. FY2025 delivered adjusted EPS of $8.24 (+21%), adjusted EBITDA of $4.1B, and free cash flow of $2.2B [1]. 2026 guidance is materially higher: adjusted EBITDA midpoint $5.575B (+37% reflecting LS Power integration), adjusted EPS midpoint $8.90, and free cash flow before growth of $2.8-3.3B [1][2]. NRG owns ~16 GW of competitive generation capacity across ERCOT and PJM — the two highest-growth US power markets — and has signed 445 MW of long-term data center retail power agreements with 1 GW+ additional contracts targeted for 2026 [1]. New CEO Robert Gaudette (25-year NRG veteran, appointed April 2026) is leaning into the 'bring your own power' model for hyperscalers and investing in virtual power plants using AI-driven demand response [3]. At forward P/E of 18.02 and PEG of 0.86 with 14%+ annual EPS growth targeted through 2030, valuation is compelling. The Inspire Impact score of +44 (ALIGNED) adds faith-based quality [4].</w:t>
      </w:r>
    </w:p>
    <w:p>
      <w:pPr>
        <w:spacing w:after="120"/>
      </w:pPr>
      <w:r>
        <w:rPr>
          <w:rFonts w:ascii="Calibri" w:hAnsi="Calibri"/>
          <w:b w:val="0"/>
          <w:color w:val="3A4A28"/>
          <w:sz w:val="20"/>
        </w:rPr>
        <w:t>Risks center on leverage, execution, and the consensus nature of the AI power thesis. The LS Power acquisition pushed D/E to 989% ($16.63B debt vs $1.68B equity) — any power market dislocation or interest rate spike could pressure financial flexibility and credit ratings [5]. GAAP profit margin of 2.81% is thin and payout ratio of 177.82% on GAAP earnings is unsustainable long-term without earnings growth. The CEO transition from Coben to Gaudette introduces leadership execution risk during a critical integration period. The AI data center power thesis is now consensus — NRG, Vistra, and Constellation are all competing for the same hyperscaler contracts — and any moderation in AI capex or model-efficiency breakthroughs (e.g., DeepSeek-style optimization) could reduce power demand assumptions. Gaudette himself has noted that tight power markets risk consumer price spikes from data center diversion, a politically charged issue that could invite regulatory intervention [3]. Natural gas generation faces long-term carbon-transition risk despite net-zero-by-2050 ambitions.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adjusted EBITDA guide of $5.325-$5.825B (midpoint $5.575B, +37% YoY) and adjusted EPS midpoint of $8.90, with $2.8-$3.3B free cash flow before growth reflecting LS Power integration accretion [1][2]</w:t>
      </w:r>
    </w:p>
    <w:p>
      <w:pPr>
        <w:spacing w:before="40" w:after="40"/>
        <w:ind w:left="283"/>
      </w:pPr>
      <w:r>
        <w:rPr>
          <w:rFonts w:ascii="Calibri" w:hAnsi="Calibri"/>
          <w:b/>
          <w:color w:val="4A6B25"/>
          <w:sz w:val="20"/>
        </w:rPr>
        <w:t xml:space="preserve">2. </w:t>
      </w:r>
      <w:r>
        <w:rPr>
          <w:rFonts w:ascii="Calibri" w:hAnsi="Calibri"/>
          <w:b w:val="0"/>
          <w:color w:val="3A4A28"/>
          <w:sz w:val="20"/>
        </w:rPr>
        <w:t>Targeting 1 GW+ of additional long-term data center power contracts in 2026 (not yet in current guidance), on top of cumulative 445 MW already signed across ERCOT and PJM [1]</w:t>
      </w:r>
    </w:p>
    <w:p>
      <w:pPr>
        <w:spacing w:before="40" w:after="40"/>
        <w:ind w:left="283"/>
      </w:pPr>
      <w:r>
        <w:rPr>
          <w:rFonts w:ascii="Calibri" w:hAnsi="Calibri"/>
          <w:b/>
          <w:color w:val="4A6B25"/>
          <w:sz w:val="20"/>
        </w:rPr>
        <w:t xml:space="preserve">3. </w:t>
      </w:r>
      <w:r>
        <w:rPr>
          <w:rFonts w:ascii="Calibri" w:hAnsi="Calibri"/>
          <w:b w:val="0"/>
          <w:color w:val="3A4A28"/>
          <w:sz w:val="20"/>
        </w:rPr>
        <w:t>Virtual power plant and AI-driven demand response deployment under new CEO Gaudette, potentially creating a new revenue stream from grid optimization and residential energy management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leverage post-LS Power acquisition — D/E of 989% ($16.63B debt) creates significant financial risk in a power market dislocation or rising interest rate environment [5]</w:t>
      </w:r>
    </w:p>
    <w:p>
      <w:pPr>
        <w:spacing w:before="40" w:after="40"/>
        <w:ind w:left="283"/>
      </w:pPr>
      <w:r>
        <w:rPr>
          <w:rFonts w:ascii="Calibri" w:hAnsi="Calibri"/>
          <w:b/>
          <w:color w:val="4A6B25"/>
          <w:sz w:val="20"/>
        </w:rPr>
        <w:t xml:space="preserve">2. </w:t>
      </w:r>
      <w:r>
        <w:rPr>
          <w:rFonts w:ascii="Calibri" w:hAnsi="Calibri"/>
          <w:b w:val="0"/>
          <w:color w:val="3A4A28"/>
          <w:sz w:val="20"/>
        </w:rPr>
        <w:t>Regulatory and political risk — tight power markets from data center demand could trigger consumer price spikes and invite windfall-profit or rate-protection policy intervention, as CEO Gaudette himself has warned [3]</w:t>
      </w:r>
    </w:p>
    <w:p>
      <w:pPr>
        <w:spacing w:before="40" w:after="40"/>
        <w:ind w:left="283"/>
      </w:pPr>
      <w:r>
        <w:rPr>
          <w:rFonts w:ascii="Calibri" w:hAnsi="Calibri"/>
          <w:b/>
          <w:color w:val="4A6B25"/>
          <w:sz w:val="20"/>
        </w:rPr>
        <w:t xml:space="preserve">3. </w:t>
      </w:r>
      <w:r>
        <w:rPr>
          <w:rFonts w:ascii="Calibri" w:hAnsi="Calibri"/>
          <w:b w:val="0"/>
          <w:color w:val="3A4A28"/>
          <w:sz w:val="20"/>
        </w:rPr>
        <w:t>AI capex cyclicality and consensus positioning — NRG, Vistra, and Constellation are all pursuing the same hyperscaler contracts, and a model-efficiency breakthrough reducing compute-per-inference could moderate data center power demand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NRG is one of the cleanest pick-and-shovel AI infrastructure plays in the equity market — every hyperscaler training cluster and inference data center requires baseload electric power, and NRG owns ~16 GW of competitive generation in the two highest-growth US power markets (ERCOT and PJM) [1][2]. Physical power generation, transmission, and retail distribution cannot be replaced or disrupted by AI — these are the essential infrastructure that AI runs on. AI data center growth is a massive secular demand tailwind that directly increases NRG's addressable market and pricing power. New CEO Robert Gaudette stated his intent to build the 'bespoke desires and needs' of hyperscalers nationwide using NRG's generation fleet [3]. AI Opportunity (1/1): 445 MW of cumulative data center retail power agreements signed across ERCOT and PJM, targeting 1 GW+ of additional long-term contracts in 2026 (not yet in guidance) [1]. Three Texas Energy Fund projects advancing 1.5 GW of new generation. NRG is deploying 'virtual power plants' using AI-driven demand response to optimize grid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NRG Energy Full Year 2025 Financial Results — adjusted EPS $8.24 (+21%), EBITDA $4.1B, FCF $2.2B, 445 MW data center agreements,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NRG Energy Q1 2026 Earnings Release and Updated 2026 Guidance — EBITDA midpoint $5.575B (+37%), EPS midpoint $8.90, FCF $2.8-$3.3B, May 2026</w:t>
      </w:r>
    </w:p>
    <w:p>
      <w:pPr>
        <w:spacing w:before="20" w:after="20"/>
        <w:ind w:left="170"/>
      </w:pPr>
      <w:r>
        <w:rPr>
          <w:rFonts w:ascii="Calibri" w:hAnsi="Calibri"/>
          <w:b/>
          <w:color w:val="4A6B25"/>
          <w:sz w:val="15"/>
        </w:rPr>
        <w:t xml:space="preserve">3. </w:t>
      </w:r>
      <w:r>
        <w:rPr>
          <w:rFonts w:ascii="Calibri" w:hAnsi="Calibri"/>
          <w:b w:val="0"/>
          <w:color w:val="3A4A28"/>
          <w:sz w:val="17"/>
        </w:rPr>
        <w:t>Fortune — NRG Energy New CEO Robert Gaudette (25-year veteran, appointed April 2026), 'bring your own power' strategy, virtual power plants, data center growth, May 2026</w:t>
      </w:r>
    </w:p>
    <w:p>
      <w:pPr>
        <w:spacing w:before="20" w:after="20"/>
        <w:ind w:left="170"/>
      </w:pPr>
      <w:r>
        <w:rPr>
          <w:rFonts w:ascii="Calibri" w:hAnsi="Calibri"/>
          <w:b/>
          <w:color w:val="4A6B25"/>
          <w:sz w:val="15"/>
        </w:rPr>
        <w:t xml:space="preserve">4. </w:t>
      </w:r>
      <w:r>
        <w:rPr>
          <w:rFonts w:ascii="Calibri" w:hAnsi="Calibri"/>
          <w:b w:val="0"/>
          <w:color w:val="3A4A28"/>
          <w:sz w:val="17"/>
        </w:rPr>
        <w:t>NRG Energy Sustainability Reports and Climate Action 100+ — net-zero GHG by 2050, science-based targets, 2023-2025</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NRG Key Statistics ($140.42, forward PE 18.02, PEG 0.86, D/E 989%, ROE 41.55%),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