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NRSN</w:t>
      </w:r>
      <w:r>
        <w:rPr>
          <w:rFonts w:ascii="Calibri" w:hAnsi="Calibri"/>
          <w:b/>
          <w:color w:val="1A2010"/>
          <w:sz w:val="40"/>
        </w:rPr>
        <w:t xml:space="preserve">  NeuroSense Therapeutics Ltd.</w:t>
      </w:r>
    </w:p>
    <w:p>
      <w:pPr>
        <w:spacing w:after="120"/>
      </w:pPr>
      <w:r>
        <w:rPr>
          <w:rFonts w:ascii="Calibri" w:hAnsi="Calibri"/>
          <w:b/>
          <w:color w:val="6E8450"/>
          <w:sz w:val="18"/>
        </w:rPr>
        <w:t>GROWTH SLEEVE · 2026-08-22 · Inspire: 28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Israel</w:t>
      </w:r>
    </w:p>
    <w:p>
      <w:pPr>
        <w:spacing w:after="80"/>
      </w:pPr>
      <w:r>
        <w:rPr>
          <w:rFonts w:ascii="Calibri" w:hAnsi="Calibri"/>
          <w:b w:val="0"/>
          <w:color w:val="3A4A28"/>
          <w:sz w:val="20"/>
        </w:rPr>
        <w:t>NeuroSense Therapeutics is a clinical-stage Israeli biotech developing PrimeC, an oral fixed-dose combination therapy for amyotrophic lateral sclerosis (ALS). Phase 2b data published in JAMA Neurology demonstrated a 65% reduction in risk of death and greater than 14-month median survival benefit. The FDA cleared the pivotal Phase 3 PARAGON trial (~300 patients), and the company targets a Health Canada New Drug Submission by December 2026. NeuroSense ended 2025 with only $166K cash and faces Nasdaq compliance issues regarding minimum bid price ($0.542 current) and market value requirements ($18.4M market cap). The company is seeking strategic investors and pharma partners to fund Phase 3.</w:t>
      </w:r>
    </w:p>
    <w:p>
      <w:r>
        <w:rPr>
          <w:rFonts w:ascii="Calibri" w:hAnsi="Calibri"/>
          <w:b/>
          <w:color w:val="6E8450"/>
          <w:sz w:val="18"/>
        </w:rPr>
        <w:t>25 Employees · https://www.neurosense-tx.com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NeuroSense has produced genuinely impressive Phase 2b clinical data for PrimeC in ALS — a 65% reduction in risk of death and greater than 14-month median survival benefit published in JAMA Neurology, one of the world's most prestigious medical journals [1]. This represents meaningful scientific validation in a disease area (ALS) with extremely limited treatment options. However, the company has no approved products, no revenue, and no commercial track record. AI Deployment (0/2): No evidence of AI integration in drug development, clinical trial design, or corporate operations. NeuroSense operates as a traditional clinical-stage biotech with conventional drug development processes. Market Share (0/2): Zero marketed products means zero market share. The ALS treatment market is small (~$1B globally) but growing, with competitors including Amylyx (Relyvrio, withdrawn), Mitsubishi Tanabe (Radicava), and emerging gene therapy approaches. Pipeline (2/2): PrimeC is FDA-cleared for the pivotal Phase 3 PARAGON trial with approximately 300 patients, representing a clear and de-risked regulatory pathway [2]. The Health Canada NDS filing target of December 2026 could provide a faster route to approval in a major market [4]. Phase 2b data published in JAMA Neurology provides strong scientific credibility for Phase 3 success probability. R&amp;D Intensity (1/1): As a clinical-stage biotech, virtually all spending is directed toward R&amp;D and clinical development — the company exists solely to advance PrimeC through regulatory approval.</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NeuroSense's founding story is genuinely mission-driven — CEO Alon Ben-Noon co-founded the company in 2017 after meeting Shay Rishoni, an ALS patient who was CEO of a non-profit ALS organization, and was inspired to develop new treatments for this devastating disease [3]. The cause is specific (ALS), deeply personal to the founders, and addresses an area of profound unmet medical need where patients have virtually no effective treatments. This is one of the strongest mission foundations in biotech. Community Impact (1/2): ALS patient advocacy is inherent in NeuroSense's mission. The company's clinical trials provide experimental treatment access to patients with no other options. The Inspire Impact Score of 28 (ALIGNED) with 5 positive attributions (Customer Welfare, Product Access and Affordability, Regulatory Adherence) validates the patient-first orientation. However, the company's tiny scale (~25 employees) limits broader community impact. Employee Retention (0/2): With approximately 25 employees and a $166K cash balance at year-end 2025, employee retention is an existential concern rather than a scored metric [3]. No Glassdoor or employee sentiment data is available for a company this small. Insider Buying (1/2): The founding team's continued leadership through years of pre-revenue operations and near-zero cash positions suggests significant personal commitment, though specific insider buying data was not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AT RISK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HARD RULE — LIQUIDITY FLOOR FAIL: NeuroSense's estimated daily trading value of approximately $108K (stock price $0.542 x estimated ~200K average daily volume) falls far below the $1,000,000 liquidity floor, mandating an Infrastructure score of 0 regardless of other metrics [5]. Even setting aside the liquidity floor, every financial metric is at floor or null: zero revenue, negative ROE, profit margin undefined, no earnings for PE or PEG calculation. The company ended 2025 with only $166K in cash — functionally insolvent for a company needing to fund a 300-patient Phase 3 clinical trial [3]. NeuroSense has received Nasdaq compliance notifications regarding both minimum bid price (stock below $1.00) and minimum market value requirements, raising material delisting risk [4]. The company is actively seeking financing through strategic investors, pharma partnerships, grants, and non-dilutive funding to bridge the gap, but this represents existential financial risk.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NeuroSense demonstrates strong infinite game characteristics in its founding mission (personal connection to ALS patients) and scientific perseverance (years of clinical development with minimal resources), but the company's existential financial position ($166K cash, Nasdaq compliance risk) creates fundamentally finite game dynamics — survival, not purpose, drives near-term decision-making [3][4]. The company is playing to stay alive rather than playing to advance its cause, though the cause itself is genuine and deeply held. The single-product, single-disease focus provides mission clarity but limits organizational flexibility.</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NeuroSense's cause — developing effective treatments for ALS patients who have virtually no therapeutic options — is one of the most compelling in biotech. The founding story (CEO Alon Ben-Noon meeting ALS patient Shay Rishoni and being inspired to act) is specific, personal, and deeply lived [3]. ALS kills most patients within 2-5 years of diagnosis with profound physical suffering, making the cause inherently inclusive and urgent. The Phase 2b survival data (65% reduction in death risk) validates that the cause is being advanced through real science [1]. However, the company's near-insolvency threatens the cause's continuity.</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With approximately 25 employees operating across Israel and North America on a near-zero cash budget, trust within the team must be exceptionally high simply to retain talent — people are working for the mission, not for financial security [3]. The founding team's continued leadership through extreme adversity demonstrates internal cohesion. However, the financial distress and Nasdaq compliance issues create uncertainty that inherently undermines organizational trust. No employee sentiment data is available for a company this small.</w:t>
      </w:r>
    </w:p>
    <w:p>
      <w:pPr>
        <w:spacing w:before="200" w:after="40"/>
      </w:pPr>
      <w:r>
        <w:rPr>
          <w:rFonts w:ascii="Calibri" w:hAnsi="Calibri"/>
          <w:b/>
          <w:color w:val="1A2010"/>
          <w:sz w:val="22"/>
        </w:rPr>
        <w:t>Worthy Rivals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NeuroSense competes in the ALS therapeutic space against much larger companies (Biogen, Amylyx before Relyvrio withdrawal, Mitsubishi Tanabe) and uses their clinical standards and regulatory pathways as benchmarks rather than viewing competition antagonistically. The decision to pursue publication in JAMA Neurology — meeting the highest scientific standards — reflects competitive self-improvement orientation. The ALS field is small enough that collaboration and data sharing benefit all players.</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NeuroSense has extremely limited existential flexibility — the company is a single-product (PrimeC), single-disease (ALS) biotech with $166K cash and 25 employees [3]. If Phase 3 fails or financing cannot be secured, there is no pivot available. The dual regulatory strategy (FDA Phase 3 + Health Canada NDS by December 2026) provides some pathway flexibility, and the pursuit of non-dilutive funding (grants, pharma partnerships) alongside equity shows creative problem-solving [4]. However, the fundamental lack of financial resources and organizational scale severely constrains flexibility.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NeuroSense's leadership has demonstrated significant courage in persisting through years of clinical development with minimal funding, maintaining scientific rigor sufficient for JAMA Neurology publication, and pursuing FDA Phase 3 clearance despite the company's micro-cap status [1][2]. The decision to continue operating with $166K cash rather than dissolving the company reflects conviction in the mission and the data. CEO Ben-Noon's transparent communication about Nasdaq compliance issues and financing challenges shows honesty rather than obfuscation [4]. However, the company has not yet demonstrated the courage to make truly difficult strategic tradeoffs (e.g., partnering away significant economics to ensure Phase 3 funding).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NeuroSense Therapeutics offers a high-risk/high-reward proposition based on exceptionally strong Phase 2b clinical data for PrimeC in ALS — a 65% reduction in risk of death and greater than 14-month median survival benefit published in JAMA Neurology, one of medicine's most rigorous journals [1]. FDA clearance for the pivotal Phase 3 PARAGON trial (~300 patients) and a Health Canada NDS filing targeted for December 2026 provide two regulatory pathways to market [2][4]. ALS is an area of extreme unmet medical need with ~30,000 patients in the U.S. and limited treatment options after Amylyx's Relyvrio withdrawal. If PrimeC succeeds, the commercial opportunity is significant in a market hungry for effective therapies. The founding mission (inspired by an ALS patient) and Inspire Impact Score of 28 (ALIGNED) make this suitable for mission-driven faith-based investors.</w:t>
      </w:r>
    </w:p>
    <w:p>
      <w:pPr>
        <w:spacing w:after="120"/>
      </w:pPr>
      <w:r>
        <w:rPr>
          <w:rFonts w:ascii="Calibri" w:hAnsi="Calibri"/>
          <w:b w:val="0"/>
          <w:color w:val="3A4A28"/>
          <w:sz w:val="20"/>
        </w:rPr>
        <w:t>The investment risks are existential and numerous. NeuroSense ended 2025 with only $166K cash — functionally insolvent for a company planning a 300-patient Phase 3 trial that will cost tens of millions [3]. Financing has 'taken longer than expected' and the company is pursuing a mix of strategic investors, pharma partners, grants, and non-dilutive funding, with no confirmed commitments disclosed. The stock trades at $0.542 with an $18.4M market cap, well below Nasdaq's minimum bid price ($1.00) and market value thresholds, creating material delisting risk that could trigger forced selling and further equity destruction [4][5]. Infrastructure scores 0 (AT RISK) due to the liquidity floor failure, and every financial metric is at floor values. The 43 IOWN score (WATCH) reflects the tension between genuinely promising clinical data and fundamentally broken financial infrastructure. Phase 3 clinical risk remains substantial — many Phase 2b successes fail to replicate in larger, longer trials. This is a binary outcome investment suitable only for investors who can accept total loss.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Phase 2b survival data published in JAMA Neurology showing 65% reduction in death risk and 14+ month median survival benefit — exceptional efficacy signal in ALS that anchors the Phase 3 PARAGON trial design [1]</w:t>
      </w:r>
    </w:p>
    <w:p>
      <w:pPr>
        <w:spacing w:before="40" w:after="40"/>
        <w:ind w:left="283"/>
      </w:pPr>
      <w:r>
        <w:rPr>
          <w:rFonts w:ascii="Calibri" w:hAnsi="Calibri"/>
          <w:b/>
          <w:color w:val="4A6B25"/>
          <w:sz w:val="20"/>
        </w:rPr>
        <w:t xml:space="preserve">2. </w:t>
      </w:r>
      <w:r>
        <w:rPr>
          <w:rFonts w:ascii="Calibri" w:hAnsi="Calibri"/>
          <w:b w:val="0"/>
          <w:color w:val="3A4A28"/>
          <w:sz w:val="20"/>
        </w:rPr>
        <w:t>Health Canada New Drug Submission targeted for December 2026 could provide an accelerated regulatory pathway to first approval, bypassing the longer U.S. Phase 3 timeline [4]</w:t>
      </w:r>
    </w:p>
    <w:p>
      <w:pPr>
        <w:spacing w:before="40" w:after="40"/>
        <w:ind w:left="283"/>
      </w:pPr>
      <w:r>
        <w:rPr>
          <w:rFonts w:ascii="Calibri" w:hAnsi="Calibri"/>
          <w:b/>
          <w:color w:val="4A6B25"/>
          <w:sz w:val="20"/>
        </w:rPr>
        <w:t xml:space="preserve">3. </w:t>
      </w:r>
      <w:r>
        <w:rPr>
          <w:rFonts w:ascii="Calibri" w:hAnsi="Calibri"/>
          <w:b w:val="0"/>
          <w:color w:val="3A4A28"/>
          <w:sz w:val="20"/>
        </w:rPr>
        <w:t>Potential pharma partnership or strategic investment to fund Phase 3 PARAGON trial could simultaneously validate the clinical thesis and resolve the existential financing gap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Near-insolvency with only $166K cash at year-end 2025 — financing for the 300-patient Phase 3 PARAGON trial has not been secured, and the company may not survive as a going concern without imminent capital [3]</w:t>
      </w:r>
    </w:p>
    <w:p>
      <w:pPr>
        <w:spacing w:before="40" w:after="40"/>
        <w:ind w:left="283"/>
      </w:pPr>
      <w:r>
        <w:rPr>
          <w:rFonts w:ascii="Calibri" w:hAnsi="Calibri"/>
          <w:b/>
          <w:color w:val="4A6B25"/>
          <w:sz w:val="20"/>
        </w:rPr>
        <w:t xml:space="preserve">2. </w:t>
      </w:r>
      <w:r>
        <w:rPr>
          <w:rFonts w:ascii="Calibri" w:hAnsi="Calibri"/>
          <w:b w:val="0"/>
          <w:color w:val="3A4A28"/>
          <w:sz w:val="20"/>
        </w:rPr>
        <w:t>Nasdaq compliance failure on minimum bid price ($0.542 vs. $1.00 minimum) and market value requirements ($18.4M market cap) — potential delisting would severely impair share liquidity and investor access [4][5]</w:t>
      </w:r>
    </w:p>
    <w:p>
      <w:pPr>
        <w:spacing w:before="40" w:after="40"/>
        <w:ind w:left="283"/>
      </w:pPr>
      <w:r>
        <w:rPr>
          <w:rFonts w:ascii="Calibri" w:hAnsi="Calibri"/>
          <w:b/>
          <w:color w:val="4A6B25"/>
          <w:sz w:val="20"/>
        </w:rPr>
        <w:t xml:space="preserve">3. </w:t>
      </w:r>
      <w:r>
        <w:rPr>
          <w:rFonts w:ascii="Calibri" w:hAnsi="Calibri"/>
          <w:b w:val="0"/>
          <w:color w:val="3A4A28"/>
          <w:sz w:val="20"/>
        </w:rPr>
        <w:t>Phase 3 clinical risk is substantial — PrimeC's Phase 2b enrolled approximately 70 patients, and many promising Phase 2 results fail to replicate in larger, longer pivotal trials, which would render the company's sole asset valueless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ALS drug development faces low direct AI disruption risk — the clinical trial process, regulatory approval pathway, and specialized neurology expertise required to develop and commercialize ALS treatments cannot be easily replicated by AI systems [2]. PrimeC's clinical data (published in JAMA Neurology) represents years of human-driven clinical research that AI cannot shortcut. The oral fixed-dose combination formulation creates modest IP protection. However, AI-accelerated drug discovery by larger pharmaceutical companies (Roche, Biogen, Eli Lilly) with vastly more data and computational resources could produce competing ALS therapies faster, and AI-powered clinical trial optimization could advantage well-funded competitors in trial enrollment and execution. The $166K cash position means NeuroSense cannot invest in AI tools even if they wanted to [3]. AI Opportunity (1/1): While NeuroSense does not generate AI revenue, successful PrimeC approval could leverage AI for patient identification in ALS — a disease that is notoriously difficult and slow to diagnose, with AI-powered diagnostic tools potentially accelerating patient identification and treatment initiation.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NeuroSense Therapeutics Phase 2b Results — 65% Reduction in Risk of Death, 14+ Month Median Survival Benefit, Published JAMA Neurology, 2026</w:t>
      </w:r>
    </w:p>
    <w:p>
      <w:pPr>
        <w:spacing w:before="20" w:after="20"/>
        <w:ind w:left="170"/>
      </w:pPr>
      <w:r>
        <w:rPr>
          <w:rFonts w:ascii="Calibri" w:hAnsi="Calibri"/>
          <w:b/>
          <w:color w:val="4A6B25"/>
          <w:sz w:val="15"/>
        </w:rPr>
        <w:t xml:space="preserve">2. </w:t>
      </w:r>
      <w:r>
        <w:rPr>
          <w:rFonts w:ascii="Calibri" w:hAnsi="Calibri"/>
          <w:b w:val="0"/>
          <w:color w:val="3A4A28"/>
          <w:sz w:val="17"/>
        </w:rPr>
        <w:t>NeuroSense FDA Clearance for Pivotal Phase 3 PARAGON Trial in ALS — ~300 Patients, Double-Blind, Placebo-Controlled, PR Newswire, November 2025</w:t>
      </w:r>
    </w:p>
    <w:p>
      <w:pPr>
        <w:spacing w:before="20" w:after="20"/>
        <w:ind w:left="170"/>
      </w:pPr>
      <w:r>
        <w:rPr>
          <w:rFonts w:ascii="Calibri" w:hAnsi="Calibri"/>
          <w:b/>
          <w:color w:val="4A6B25"/>
          <w:sz w:val="15"/>
        </w:rPr>
        <w:t xml:space="preserve">3. </w:t>
      </w:r>
      <w:r>
        <w:rPr>
          <w:rFonts w:ascii="Calibri" w:hAnsi="Calibri"/>
          <w:b w:val="0"/>
          <w:color w:val="3A4A28"/>
          <w:sz w:val="17"/>
        </w:rPr>
        <w:t>NeuroSense Therapeutics Year-End 2025 Financial Results — Net Loss $11.1M, Cash $166K, CEO Alon Ben-Noon Business Update, PR Newswire, March 2026</w:t>
      </w:r>
    </w:p>
    <w:p>
      <w:pPr>
        <w:spacing w:before="20" w:after="20"/>
        <w:ind w:left="170"/>
      </w:pPr>
      <w:r>
        <w:rPr>
          <w:rFonts w:ascii="Calibri" w:hAnsi="Calibri"/>
          <w:b/>
          <w:color w:val="4A6B25"/>
          <w:sz w:val="15"/>
        </w:rPr>
        <w:t xml:space="preserve">4. </w:t>
      </w:r>
      <w:r>
        <w:rPr>
          <w:rFonts w:ascii="Calibri" w:hAnsi="Calibri"/>
          <w:b w:val="0"/>
          <w:color w:val="3A4A28"/>
          <w:sz w:val="17"/>
        </w:rPr>
        <w:t>NeuroSense Health Canada Pre-NDS Completed, NDS Filing Target December 2026, Nasdaq Compliance Notifications, PR Newswire, 2026</w:t>
      </w:r>
    </w:p>
    <w:p>
      <w:pPr>
        <w:spacing w:before="20" w:after="20"/>
        <w:ind w:left="170"/>
      </w:pPr>
      <w:r>
        <w:rPr>
          <w:rFonts w:ascii="Calibri" w:hAnsi="Calibri"/>
          <w:b/>
          <w:color w:val="4A6B25"/>
          <w:sz w:val="15"/>
        </w:rPr>
        <w:t xml:space="preserve">5. </w:t>
      </w:r>
      <w:r>
        <w:rPr>
          <w:rFonts w:ascii="Calibri" w:hAnsi="Calibri"/>
          <w:b w:val="0"/>
          <w:color w:val="3A4A28"/>
          <w:sz w:val="17"/>
        </w:rPr>
        <w:t>StockAnalysis, Yahoo Finance — NRSN Key Statistics: Stock Price $0.542, Market Cap $18.4M, EPS -$0.437, 52-Week Range $0.393-$1.980, 3 Analyst Strong Buy Target $6.50,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