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NRXP</w:t>
      </w:r>
      <w:r>
        <w:rPr>
          <w:rFonts w:ascii="Calibri" w:hAnsi="Calibri"/>
          <w:b/>
          <w:color w:val="1A2010"/>
          <w:sz w:val="40"/>
        </w:rPr>
        <w:t xml:space="preserve">  NRx Pharmaceuticals, Inc.</w:t>
      </w:r>
    </w:p>
    <w:p>
      <w:pPr>
        <w:spacing w:after="120"/>
      </w:pPr>
      <w:r>
        <w:rPr>
          <w:rFonts w:ascii="Calibri" w:hAnsi="Calibri"/>
          <w:b/>
          <w:color w:val="6E8450"/>
          <w:sz w:val="18"/>
        </w:rPr>
        <w:t>GROWTH SLEEVE · 2026-08-09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NRx Pharmaceuticals, Inc. is a clinical-stage biopharmaceutical company developing novel therapeutics for central nervous system disorders, with a focus on acute suicidality and treatment-resistant depression. Lead programs include KETAFREE (preservative-free ketamine ANDA), NRX-100 (IV ketamine NDA), and NRX-101 (oral combination for bipolar depression). The company also operates five interventional psychiatry clinics treating severe depression and PTSD. Founded in 2017, headquartered in Wilmington, Delaware.</w:t>
      </w:r>
    </w:p>
    <w:p>
      <w:r>
        <w:rPr>
          <w:rFonts w:ascii="Calibri" w:hAnsi="Calibri"/>
          <w:b/>
          <w:color w:val="6E8450"/>
          <w:sz w:val="18"/>
        </w:rPr>
        <w:t>29 Employees · https://www.nrxpharma.com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NRx pivoted from pure drug development to a hybrid model by opening five interventional psychiatry clinics generating first revenue in Q1 2026, treating severe depression and PTSD through VA, Department of Defense, private insurers, and self-pay channels [1][2]. However, the company has been in operation since 2017 with no FDA-approved product yet. AI Deployment (0/2): No AI deployment or strategy evident in NRx's operations or drug development pipeline [3]. Market Share (0/2): Pre-commercial stage with no marketed drugs; five clinics represent a negligible share of the interventional psychiatry market. Product Pipeline (2/2): Strong pipeline with specific FDA timelines: KETAFREE FDA decision anticipated Q3 2026 with manufacturing site reclassified to VAI status and one-million-unit batch scale validated; NRX-100 NDA filing expected Q2 2026 supported by clinical evidence in 1,000+ patients and real-world data from 65,000+ U.S. patients; NRX-101 MIND1 Phase 2b/3 trial approved for 400 participants with anticipated federal funding; Geneuro acquisition adding HERV-targeted assets [2]. R&amp;D Intensity (1/1): As a clinical-stage pharmaceutical company, substantially all operating expenditure is dedicated to drug development and clinical advancement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NRx's purpose of developing novel therapeutics for acute suicidality and treatment-resistant depression addresses a genuine medical need — suicide is the 11th leading cause of death in the U.S. The mission is clear and connects to saving lives, but it follows the standard biotech template of 'develop treatments for [disease]' without a deeply distinctive articulation [3]. Community Impact (1/2): VA and Department of Defense partnerships through the company's five clinics serve veterans and active military personnel suffering from PTSD and suicidal depression, representing meaningful community impact for an underserved population [2]. Employee Retention (0/2): Multiple CEO transitions — Jonathan Javitt resigned, Stephen Willard was appointed then left to lead another biotech, Robert Besthof appointed interim CEO — create organizational instability inconsistent with a trusted team environment [4]. Only ~29 employees with very limited Glassdoor data available. Insider Buying (0/2): Shares outstanding increased 102.5% over the past year through dilutive at-the-market offerings ($7M gross proceeds raised post-Q1), representing significant shareholder dilution rather than insider conviction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NRx Pharmaceuticals has deeply negative financial fundamentals characteristic of a pre-revenue clinical-stage biotech. TTM revenue of just $2.29M against a net loss of $24.5M produces a net profit margin of approximately -1,072% [5]. Book value is negative at -$13.82M, rendering D/E and ROE metrics meaningless [5]. The company ended Q1 2026 with only $6.7M cash and subsequently raised ~$7M through its ATM facility, but management acknowledged this, combined with clinic revenue and remaining ATM capacity, would only fund operations through 2026 [2]. Altman Z-Score of -41.25 indicates extreme bankruptcy risk [5]. Current ratio of 0.29 signals immediate liquidity concerns. The only financial positive is minimal absolute debt ($934K), but this is offset by negative equity and chronic cash burn exceeding $20M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NRx Pharmaceuticals exhibits finite game characteristics driven by survival-mode operations. Multiple CEO changes, chronic cash burn, dilutive capital raises, and near-delisting risk reflect an organization focused on short-term financial survival rather than long-term purpose-driven endurance. While the underlying mission of treating suicidal depression is meaningful, leadership instability and organizational fragility undermine any claim to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Treating acute suicidality and treatment-resistant depression is a genuine cause that connects to saving lives, and the company's VA/DoD partnerships reinforce this purpose [2]. However, the cause has not been validated through consistent execution — the company has cycled through multiple CEOs, faced Nasdaq delisting risk, and has yet to bring a product to market after nearly a decade of existence. The purpose reads as aspirational rather than organizational DNA.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29 employees and multiple CEO transitions in rapid succession, organizational stability is severely compromised [4]. Glassdoor reviews — though very limited — note that frequent leadership changes make it 'difficult to follow the right directions.' The small team size and leadership instability suggest an environment where employees cannot build the trusting relationships that Sinek identifies as foundational to infinite game 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NRx operates in the ketamine/depression treatment space alongside competitors like Johnson &amp; Johnson's Spravato (esketamine), but management commentary focuses on differentiation through proprietary formulations rather than acknowledging competitors' strengths as motivation for self-improvement. The company's competitive positioning is framed around its pipeline rather than continuous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NRx demonstrated strategic flexibility by pivoting from a pure drug development model to a hybrid approach incorporating owned interventional psychiatry clinics, generating first revenue from five (soon eight) locations [2]. This pivot from pre-revenue drug development to revenue-generating clinical operations shows willingness to adapt the business model. However, the pivot was driven more by financial necessity (need for near-term revenue) than by a strategic vision, and the clinics remain a small revenue contributor ($2.29M TTM) relative to operating losses.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instability is the defining characteristic — CEO Jonathan Javitt resigned, Stephen Willard was appointed then departed to lead another biotech, and Robert Besthof serves as interim CEO [4]. This revolving door at the top signals an absence of committed, courageous leadership. The company's capital allocation relies on dilutive ATM offerings (102.5% share increase YoY) rather than strategic conviction, and management's guidance that current resources only fund operations through 2026 suggests survival-mode decision-making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NRx Pharmaceuticals presents a speculative opportunity centered on near-term FDA catalysts. KETAFREE's FDA decision is anticipated in Q3 2026 with manufacturing reclassified to VAI status and no major deficiencies identified, while NRX-100's NDA filing was expected Q2 2026 supported by clinical evidence from 1,000+ patients and real-world data from 65,000+ U.S. patients [2]. The company reduced its Q1 2026 net loss 74% YoY to $1.4M, opened five interventional psychiatry clinics generating first revenue through VA and DoD channels, and plans eight or more locations by Q2 end [1][2]. The Geneuro acquisition adds HERV-targeted neurological assets. At $150M market cap with a Forward P/S of 4.03, the market is pricing in significant pipeline value [5].</w:t>
      </w:r>
    </w:p>
    <w:p>
      <w:pPr>
        <w:spacing w:after="120"/>
      </w:pPr>
      <w:r>
        <w:rPr>
          <w:rFonts w:ascii="Calibri" w:hAnsi="Calibri"/>
          <w:b w:val="0"/>
          <w:color w:val="3A4A28"/>
          <w:sz w:val="20"/>
        </w:rPr>
        <w:t>The bear case is dominated by existential financial risk. NRx has only $6.7M cash (plus ~$7M raised post-quarter via ATM), generating just $2.29M TTM revenue against $24.5M in net losses, with management acknowledging current resources only fund operations through 2026 [1][2][5]. The Altman Z-Score of -41.25 signals extreme bankruptcy risk, and the 102.5% increase in shares outstanding over the past year reflects severe dilution that could continue [5]. Leadership instability — three CEO changes in recent years — creates execution risk at the worst possible time as the company approaches critical FDA decisions. The 14.79% short interest reflects market skepticism, and the failed Kadima acquisition dispute adds governance concerns [6]. Even if KETAFREE receives FDA approval, commercialization will require significant additional capital that the company may be unable to raise without further punitive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KETAFREE FDA decision anticipated Q3 2026 — approval would unlock a preservative-free ketamine product at one-million-unit batch scale with manufacturing already validated at VAI status</w:t>
      </w:r>
    </w:p>
    <w:p>
      <w:pPr>
        <w:spacing w:before="40" w:after="40"/>
        <w:ind w:left="283"/>
      </w:pPr>
      <w:r>
        <w:rPr>
          <w:rFonts w:ascii="Calibri" w:hAnsi="Calibri"/>
          <w:b/>
          <w:color w:val="4A6B25"/>
          <w:sz w:val="20"/>
        </w:rPr>
        <w:t xml:space="preserve">2. </w:t>
      </w:r>
      <w:r>
        <w:rPr>
          <w:rFonts w:ascii="Calibri" w:hAnsi="Calibri"/>
          <w:b w:val="0"/>
          <w:color w:val="3A4A28"/>
          <w:sz w:val="20"/>
        </w:rPr>
        <w:t>NRX-100 NDA filing supported by clinical evidence from 1,000+ patients and real-world data from 65,000+ U.S. patients, targeting the acute suicidal depression market</w:t>
      </w:r>
    </w:p>
    <w:p>
      <w:pPr>
        <w:spacing w:before="40" w:after="40"/>
        <w:ind w:left="283"/>
      </w:pPr>
      <w:r>
        <w:rPr>
          <w:rFonts w:ascii="Calibri" w:hAnsi="Calibri"/>
          <w:b/>
          <w:color w:val="4A6B25"/>
          <w:sz w:val="20"/>
        </w:rPr>
        <w:t xml:space="preserve">3. </w:t>
      </w:r>
      <w:r>
        <w:rPr>
          <w:rFonts w:ascii="Calibri" w:hAnsi="Calibri"/>
          <w:b w:val="0"/>
          <w:color w:val="3A4A28"/>
          <w:sz w:val="20"/>
        </w:rPr>
        <w:t>Clinic expansion to eight or more interventional psychiatry locations by mid-2026, generating growing revenue through VA, DoD, and private insurer channels while establishing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with only $13.7M combined cash (Q1 end plus ATM raise) against $20M+ annual burn rate, with management guidance that resources fund operations only through 2026 — further dilutive raises are near-certain</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three CEO changes in recent years (Javitt, Willard, Besthof interim) at the critical juncture of FDA decisions and commercial launch preparation undermines execution capability</w:t>
      </w:r>
    </w:p>
    <w:p>
      <w:pPr>
        <w:spacing w:before="40" w:after="40"/>
        <w:ind w:left="283"/>
      </w:pPr>
      <w:r>
        <w:rPr>
          <w:rFonts w:ascii="Calibri" w:hAnsi="Calibri"/>
          <w:b/>
          <w:color w:val="4A6B25"/>
          <w:sz w:val="20"/>
        </w:rPr>
        <w:t xml:space="preserve">3. </w:t>
      </w:r>
      <w:r>
        <w:rPr>
          <w:rFonts w:ascii="Calibri" w:hAnsi="Calibri"/>
          <w:b w:val="0"/>
          <w:color w:val="3A4A28"/>
          <w:sz w:val="20"/>
        </w:rPr>
        <w:t>FDA approval risk for KETAFREE and NRX-100 — a rejection or complete response letter at the Q3 2026 decision point could be catastrophic given the company's minimal cash runway and limited alternative revenue 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NRx's core business of operating interventional psychiatry clinics administering IV ketamine and developing FDA-regulated pharmaceutical products is structurally immune to AI displacement. Physical healthcare delivery — intravenous drug administration, patient monitoring, clinical assessment — cannot be replaced by software. The FDA drug approval process involves multi-year clinical trials, manufacturing validation, and regulatory review that AI cannot substitute for. Drug formulation (preservative-free ketamine at one-million-unit batch scale) requires physical manufacturing infrastructure [2]. The regulatory moats around pharmaceutical development (ANDA/NDA pathways, cGMP manufacturing, DEA scheduling) create structural barriers that AI cannot circumvent. AI Opportunity (0/1): No evidence of AI-derived revenue or AI deployment in drug discovery or clinical operations. The company's approach relies on traditional clinical trial methodology and established pharmaceutical development pathways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NRx Pharmaceuticals Q1 2026 Earnings Call — Investing.com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NRx Pharmaceuticals Q1 2026 Financial Results Press Release —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NRx Pharmaceuticals Corporate Website — Our Company and Pipeline,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NRx Pharmaceuticals Leadership Transitions — Yahoo Finance, PRNewswire,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NRXP Key Statistics and Valuation,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NRx Pharmaceuticals Kadima Dispute Response — GuruFocus/StockTitan,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