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NUWE</w:t>
      </w:r>
      <w:r>
        <w:rPr>
          <w:rFonts w:ascii="Calibri" w:hAnsi="Calibri"/>
          <w:b/>
          <w:color w:val="1A2010"/>
          <w:sz w:val="40"/>
        </w:rPr>
        <w:t xml:space="preserve">  Nuwellis, Inc.</w:t>
      </w:r>
    </w:p>
    <w:p>
      <w:pPr>
        <w:spacing w:after="120"/>
      </w:pPr>
      <w:r>
        <w:rPr>
          <w:rFonts w:ascii="Calibri" w:hAnsi="Calibri"/>
          <w:b/>
          <w:color w:val="6E8450"/>
          <w:sz w:val="18"/>
        </w:rPr>
        <w:t>GROWTH SLEEVE · 2026-07-16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Nuwellis is a commercial-stage medical device company focused on ultrafiltration therapy for fluid overload. Its Aquadex SmartFlow system removes excess fluid from patients with hypervolemia unresponsive to diuretics, indicated for both adult and pediatric patients. The company recently acquired Rendiatech to add kidney monitoring capabilities to its cardiorenal platform.</w:t>
      </w:r>
    </w:p>
    <w:p>
      <w:r>
        <w:rPr>
          <w:rFonts w:ascii="Calibri" w:hAnsi="Calibri"/>
          <w:b/>
          <w:color w:val="6E8450"/>
          <w:sz w:val="18"/>
        </w:rPr>
        <w:t>50 Employees · https://www.nuwellis.com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expanded Aquadex into pediatric indications (reaching ~50% of U.S. revenue) and achieved the first outpatient treatment under a 297% higher CMS reimbursement rate [1]. The Rendiatech acquisition adds kidney monitoring capabilities, expanding from single-product to a cardiorenal platform [2]. However, the REVERSE-HF clinical trial was terminated, removing a key pipeline catalyst [3]. No AI deployment in products or operations. Q1 2026 revenue grew 26% YoY to $2.4M with gross margin improving to 70.1%, but the revenue base of $8.3M in FY2025 (down 5% YoY) reflects a struggling commercial trajectory [1][4].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announced incoming CEO Mike McCormick effective June 30, 2026, succeeding Chairman John Erb, with McCormick outlining growth priorities including strengthened commercial strategy and focus on pediatric and critical care markets [2]. The company's mission — transforming lives of patients suffering from fluid overload — is genuine and addresses an underserved clinical need. However, the FDA recall of AquaFlexFlow UF 500 Plus blood circuits in December 2024 (3 reported injuries) raises product safety concerns [5]. With approximately 50 employees, the organization is too small for meaningful cultural assessment, though the focused direct sales team of 24 demonstrates commercial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is a deeply unprofitable micro-cap with a ~$46.5M market cap and $8.3M annual revenue [6]. The company burns significant cash with a profit margin of approximately -200% and deeply negative ROE [6]. D/E of only 10% is the sole balance sheet bright spot. Q1 2026 showed encouraging trajectory with 26% revenue growth and 70.1% gross margin (up 14 percentage points YoY) [4]. Analysts forecast $24.6M in 2026 revenue (63% growth), potentially driven by the Rendiatech acquisition and outpatient expansion. Stock recovered from $1.23 to $3.47 (182% gain) but remains a speculative micro-cap with liquidity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Nuwellis shows improving infinite game signals with the CEO succession to Mike McCormick, the Rendiatech acquisition expanding into a cardiorenal platform, and recovering commercial momentum (26% Q1 revenue growth). The company's genuine medical mission and strategic flexibility are encouraging, but it remains in a precarious financial position that constrains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has a genuine healthcare purpose — improving outcomes for patients with fluid overload unresponsive to diuretics, addressing an underserved clinical need [1]. The Q1 2026 revenue acceleration (26% growth) and pediatric expansion (~50% of U.S. revenue) demonstrate the cause translating into improved execution. However, the terminated REVERSE-HF trial and FDA recall create headwinds for the broader clinical mission [3][5].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approximately 50 employees and a CEO transition (Erb to McCormick) in June 2026, organizational stability is in flux [2]. The stock's 97% decline from 52-week highs before recovering to $3.47 creates significant uncertainty for employee retention and morale. No positive employee sentiment data was found to offset these concerns. The focused 24-person direct sales team demonstrates commercial commitment but the overall organization is too small for robust cultural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holds a niche monopoly as the only FDA-cleared ultrafiltration system specifically designed for fluid overload in heart failure [1]. Without direct device competitors, the company lacks the competitive dynamic that drives self-improvement. The competitive threat comes from pharmaceutical alternatives (better diuretics) rather than device rivals, limiting the learning-from-rivals dimension of infinite 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demonstrated meaningful strategic flexibility by exiting international operations to concentrate on U.S. growth, shifting toward pediatric indications (now 50% of U.S. revenue), and acquiring Rendiatech to expand from a single-product company into a cardiorenal platform [1][2]. The outpatient reimbursement opportunity represents a new market channel. These are substantive strategic adjustments for a company of this size, though the company remains dependent on a narrow therapeutic niche.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Rendiatech acquisition and CEO succession plan demonstrate forward-looking leadership rather than pure survival management [2]. The decision to expand the direct sales team (24 people out of ~50 total employees) shows commitment to commercial execution. Incoming CEO McCormick's shareholder letter outlined specific growth priorities including priority market concentration and cardiorenal platform development. However, the precarious financial position limits truly bold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Nuwellis is a niche medical device company with the only FDA-cleared ultrafiltration system for fluid overload in heart failure, showing meaningful commercial inflection in Q1 2026 with 26% revenue growth and gross margin improving to 70.1% [4]. The Rendiatech acquisition transforms Nuwellis from a single-product company into a cardiorenal platform with kidney monitoring capabilities [2]. The CMS outpatient reimbursement opportunity (297% higher rate) could open an entirely new revenue channel beyond hospital settings [1]. With incoming CEO Mike McCormick outlining clear growth priorities and analysts forecasting $24.6M in 2026 revenue, the setup is improving.</w:t>
      </w:r>
    </w:p>
    <w:p>
      <w:pPr>
        <w:spacing w:after="120"/>
      </w:pPr>
      <w:r>
        <w:rPr>
          <w:rFonts w:ascii="Calibri" w:hAnsi="Calibri"/>
          <w:b w:val="0"/>
          <w:color w:val="3A4A28"/>
          <w:sz w:val="20"/>
        </w:rPr>
        <w:t>The bear case remains existential. Nuwellis is deeply unprofitable with approximately -200% profit margin, burning significantly more cash than it generates in revenue [6]. The company will need additional capital raises to survive, which would dilute shareholders. The REVERSE-HF trial termination removed a key clinical validation catalyst [3]. The FDA recall of blood circuit devices raises product safety concerns [5]. Revenue stagnated at $8-9M for four consecutive years (FY2022-FY2025) before the Q1 2026 uptick, raising questions about whether the recent acceleration is sustainable. This remains a highly speculative micro-cap with binary outcomes — either the cardiorenal platform and outpatient opportunity drive a commercial inflection, or the company exhausts its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Outpatient Aquadex adoption under the 297% higher CMS reimbursement rate could open a revenue channel worth multiples of current hospital-based revenue [1]</w:t>
      </w:r>
    </w:p>
    <w:p>
      <w:pPr>
        <w:spacing w:before="40" w:after="40"/>
        <w:ind w:left="283"/>
      </w:pPr>
      <w:r>
        <w:rPr>
          <w:rFonts w:ascii="Calibri" w:hAnsi="Calibri"/>
          <w:b/>
          <w:color w:val="4A6B25"/>
          <w:sz w:val="20"/>
        </w:rPr>
        <w:t xml:space="preserve">2. </w:t>
      </w:r>
      <w:r>
        <w:rPr>
          <w:rFonts w:ascii="Calibri" w:hAnsi="Calibri"/>
          <w:b w:val="0"/>
          <w:color w:val="3A4A28"/>
          <w:sz w:val="20"/>
        </w:rPr>
        <w:t>Rendiatech kidney monitoring integration creates a broader cardiorenal platform, expanding the addressable market beyond ultrafiltration alone [2]</w:t>
      </w:r>
    </w:p>
    <w:p>
      <w:pPr>
        <w:spacing w:before="40" w:after="40"/>
        <w:ind w:left="283"/>
      </w:pPr>
      <w:r>
        <w:rPr>
          <w:rFonts w:ascii="Calibri" w:hAnsi="Calibri"/>
          <w:b/>
          <w:color w:val="4A6B25"/>
          <w:sz w:val="20"/>
        </w:rPr>
        <w:t xml:space="preserve">3. </w:t>
      </w:r>
      <w:r>
        <w:rPr>
          <w:rFonts w:ascii="Calibri" w:hAnsi="Calibri"/>
          <w:b w:val="0"/>
          <w:color w:val="3A4A28"/>
          <w:sz w:val="20"/>
        </w:rPr>
        <w:t>Q1 2026 revenue growth of 26% with 70.1% gross margin suggests commercial inflection — if sustained, analysts project $24.6M in 2026 revenue (63%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exceeding revenue will necessitate additional dilutive capital raises within 12-18 months, with uncertain financing availability at the current market cap [6]</w:t>
      </w:r>
    </w:p>
    <w:p>
      <w:pPr>
        <w:spacing w:before="40" w:after="40"/>
        <w:ind w:left="283"/>
      </w:pPr>
      <w:r>
        <w:rPr>
          <w:rFonts w:ascii="Calibri" w:hAnsi="Calibri"/>
          <w:b/>
          <w:color w:val="4A6B25"/>
          <w:sz w:val="20"/>
        </w:rPr>
        <w:t xml:space="preserve">2. </w:t>
      </w:r>
      <w:r>
        <w:rPr>
          <w:rFonts w:ascii="Calibri" w:hAnsi="Calibri"/>
          <w:b w:val="0"/>
          <w:color w:val="3A4A28"/>
          <w:sz w:val="20"/>
        </w:rPr>
        <w:t>FDA recall of AquaFlexFlow blood circuits (December 2024, 3 injuries reported) creates reputational and regulatory risk for the core product platform [5]</w:t>
      </w:r>
    </w:p>
    <w:p>
      <w:pPr>
        <w:spacing w:before="40" w:after="40"/>
        <w:ind w:left="283"/>
      </w:pPr>
      <w:r>
        <w:rPr>
          <w:rFonts w:ascii="Calibri" w:hAnsi="Calibri"/>
          <w:b/>
          <w:color w:val="4A6B25"/>
          <w:sz w:val="20"/>
        </w:rPr>
        <w:t xml:space="preserve">3. </w:t>
      </w:r>
      <w:r>
        <w:rPr>
          <w:rFonts w:ascii="Calibri" w:hAnsi="Calibri"/>
          <w:b w:val="0"/>
          <w:color w:val="3A4A28"/>
          <w:sz w:val="20"/>
        </w:rPr>
        <w:t>REVERSE-HF trial termination and four consecutive years of stagnant revenue ($8-9M FY2022-FY2025) suggest the addressable market may be fundamentally smaller than management estimates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manufactures a physical medical device (Aquadex SmartFlow) that performs ultrafiltration — removing excess fluid from the bloodstream through a physical process that AI cannot replicate [1]. The regulatory moat (FDA 510(k) clearance) adds another layer of protection, as AI software tools cannot perform the physical therapy Aquadex delivers. The Rendiatech kidney monitoring acquisition could eventually benefit from AI-enhanced diagnostics, though no plans have been announced. The primary AI risk is indirect: AI-powered drug discovery or improved diuretic therapies could reduce the addressable patient population over time. No AI-derived revenue exists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Nuwellis Q4/FY2025 Earnings Release — $2.42M Q4 revenue, pediatric 50% of U.S. revenue, first outpatient treatment, March 2026</w:t>
      </w:r>
    </w:p>
    <w:p>
      <w:pPr>
        <w:spacing w:before="20" w:after="20"/>
        <w:ind w:left="170"/>
      </w:pPr>
      <w:r>
        <w:rPr>
          <w:rFonts w:ascii="Calibri" w:hAnsi="Calibri"/>
          <w:b/>
          <w:color w:val="4A6B25"/>
          <w:sz w:val="15"/>
        </w:rPr>
        <w:t xml:space="preserve">2. </w:t>
      </w:r>
      <w:r>
        <w:rPr>
          <w:rFonts w:ascii="Calibri" w:hAnsi="Calibri"/>
          <w:b w:val="0"/>
          <w:color w:val="3A4A28"/>
          <w:sz w:val="17"/>
        </w:rPr>
        <w:t>Nuwellis CEO Mike McCormick Shareholder Letter — 2026 growth priorities, Rendiatech acquisition, commercial strategy, July 2026</w:t>
      </w:r>
    </w:p>
    <w:p>
      <w:pPr>
        <w:spacing w:before="20" w:after="20"/>
        <w:ind w:left="170"/>
      </w:pPr>
      <w:r>
        <w:rPr>
          <w:rFonts w:ascii="Calibri" w:hAnsi="Calibri"/>
          <w:b/>
          <w:color w:val="4A6B25"/>
          <w:sz w:val="15"/>
        </w:rPr>
        <w:t xml:space="preserve">3. </w:t>
      </w:r>
      <w:r>
        <w:rPr>
          <w:rFonts w:ascii="Calibri" w:hAnsi="Calibri"/>
          <w:b w:val="0"/>
          <w:color w:val="3A4A28"/>
          <w:sz w:val="17"/>
        </w:rPr>
        <w:t>Nuwellis terminated REVERSE-HF clinical trial — Investing.com report, 2025</w:t>
      </w:r>
    </w:p>
    <w:p>
      <w:pPr>
        <w:spacing w:before="20" w:after="20"/>
        <w:ind w:left="170"/>
      </w:pPr>
      <w:r>
        <w:rPr>
          <w:rFonts w:ascii="Calibri" w:hAnsi="Calibri"/>
          <w:b/>
          <w:color w:val="4A6B25"/>
          <w:sz w:val="15"/>
        </w:rPr>
        <w:t xml:space="preserve">4. </w:t>
      </w:r>
      <w:r>
        <w:rPr>
          <w:rFonts w:ascii="Calibri" w:hAnsi="Calibri"/>
          <w:b w:val="0"/>
          <w:color w:val="3A4A28"/>
          <w:sz w:val="17"/>
        </w:rPr>
        <w:t>Nuwellis Q1 2026 Earnings Release — $2.4M revenue (26% growth), 70.1% gross margin, StockTitan, June 2026</w:t>
      </w:r>
    </w:p>
    <w:p>
      <w:pPr>
        <w:spacing w:before="20" w:after="20"/>
        <w:ind w:left="170"/>
      </w:pPr>
      <w:r>
        <w:rPr>
          <w:rFonts w:ascii="Calibri" w:hAnsi="Calibri"/>
          <w:b/>
          <w:color w:val="4A6B25"/>
          <w:sz w:val="15"/>
        </w:rPr>
        <w:t xml:space="preserve">5. </w:t>
      </w:r>
      <w:r>
        <w:rPr>
          <w:rFonts w:ascii="Calibri" w:hAnsi="Calibri"/>
          <w:b w:val="0"/>
          <w:color w:val="3A4A28"/>
          <w:sz w:val="17"/>
        </w:rPr>
        <w:t>FDA Early Alert — Extracorporeal Blood Circuit Issue from Nuwellis, AquaFlexFlow recall, December 2024</w:t>
      </w:r>
    </w:p>
    <w:p>
      <w:pPr>
        <w:spacing w:before="20" w:after="20"/>
        <w:ind w:left="170"/>
      </w:pPr>
      <w:r>
        <w:rPr>
          <w:rFonts w:ascii="Calibri" w:hAnsi="Calibri"/>
          <w:b/>
          <w:color w:val="4A6B25"/>
          <w:sz w:val="15"/>
        </w:rPr>
        <w:t xml:space="preserve">6. </w:t>
      </w:r>
      <w:r>
        <w:rPr>
          <w:rFonts w:ascii="Calibri" w:hAnsi="Calibri"/>
          <w:b w:val="0"/>
          <w:color w:val="3A4A28"/>
          <w:sz w:val="17"/>
        </w:rPr>
        <w:t>StockAnalysis.com — NUWE key statistics, market cap $46.5M,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