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ODFL</w:t>
      </w:r>
      <w:r>
        <w:rPr>
          <w:rFonts w:ascii="Calibri" w:hAnsi="Calibri"/>
          <w:b/>
          <w:color w:val="1A2010"/>
          <w:sz w:val="40"/>
        </w:rPr>
        <w:t xml:space="preserve">  Old Dominion Freight Line, Inc.</w:t>
      </w:r>
    </w:p>
    <w:p>
      <w:pPr>
        <w:spacing w:after="120"/>
      </w:pPr>
      <w:r>
        <w:rPr>
          <w:rFonts w:ascii="Calibri" w:hAnsi="Calibri"/>
          <w:b/>
          <w:color w:val="6E8450"/>
          <w:sz w:val="18"/>
        </w:rPr>
        <w:t>GROWTH SLEEVE · 2026-07-15 · Inspire: 38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NASDAQ · United States</w:t>
      </w:r>
    </w:p>
    <w:p>
      <w:pPr>
        <w:spacing w:after="80"/>
      </w:pPr>
      <w:r>
        <w:rPr>
          <w:rFonts w:ascii="Calibri" w:hAnsi="Calibri"/>
          <w:b w:val="0"/>
          <w:color w:val="3A4A28"/>
          <w:sz w:val="20"/>
        </w:rPr>
        <w:t>Old Dominion Freight Line is the premier U.S. less-than-truckload (LTL) carrier, known for industry-leading 99% on-time service performance and best-in-class operating ratios. The company operates approximately 260 service centers across North America. Founded in 1934 by the Congdon family, which maintains significant ownership. Led by CEO Kevin M. Freeman since July 2023, a 34-year ODFL veteran.</w:t>
      </w:r>
    </w:p>
    <w:p>
      <w:r>
        <w:rPr>
          <w:rFonts w:ascii="Calibri" w:hAnsi="Calibri"/>
          <w:b/>
          <w:color w:val="6E8450"/>
          <w:sz w:val="18"/>
        </w:rPr>
        <w:t>23,000 Employees · https://www.odfl.com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ODFL has maintained industry-leading 99% on-time service performance and expanded from ~225 to ~260 service centers over the past five years, but the core business model remains unchanged — premium LTL freight services with no pivots, new product categories, or transformative business model shifts [1]. AI Deployment (1/2): The company is deploying data analytics, AI-powered dynamic routing, RFID, automated dispatch, and real-time tracking; VP of Technology has publicly emphasized digitization and AI opportunity, with dedicated VP roles for Business Process &amp; Innovation [2]. No specific quantified cost savings or revenue gains from AI reported. Market Share (2/2): ODFL is the #1 pure-play LTL carrier by operating ratio and service quality, with approximately 12% LTL market share and sustained share gains since the Yellow bankruptcy in 2023 [1]. May 2026 average daily revenue increased 12.3% YoY, confirming continued share capture [1]. Product Pipeline (1/2): Continued service center expansion and $2B+ in capital investments position ODFL to capture volume as the freight cycle recovers; Q2 2026 results expected to show improvement based on May revenue trends [1]. R&amp;D Intensity (0/1): LTL trucking is not R&amp;D-intensive; innovation is execution-driven and operational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ODFL's identity centers on being the premier LTL carrier with the 'OD Family' culture — clear about what the company does and for whom, but the purpose does not articulate a deeper vision beyond operational excellence and market leadership [2]. The Congdon family stewardship adds meaning but the mission is ultimately about being the best freight carrier, which is competitive rather than aspirational. Community Impact (0/2): 23,000 employees across ~260 service centers create meaningful regional economic impact, but no specific corporate philanthropy programs, charitable foundations, or community investment initiatives were identified in research. Employee Retention (2/2): CEO Kevin Freeman has been at ODFL since 1992 (34 years), and the company's promote-from-within culture means 'almost all employees at any level having started from entry level positions' [2]. This represents genuinely distinctive employee retention and loyalty in an industry plagued by high turnover. Insider Buying (0/2): Insiders were net sellers of approximately $22M in the last 12 months [2]. While the Congdon family maintains ~15% ownership as a long-term alignment signal, net selling rather than buying characterizes recent insider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$1.33B was down 2.9% YoY amid a lingering freight recession, but the trajectory is improving — May 2026 average daily revenue surged 12.3% YoY and LTL revenue per hundredweight (excluding fuel surcharges) increased 15.6% [1]. The balance sheet is pristine: D/E of just 0.03% is exceptionally conservative for a capital-intensive trucking business [3]. ROE of 23.9% and profit margin of 18.6% are elite for the trucking industry where peers typically deliver 3-5% margins [3]. The key drag is valuation: P/E of 45.6x and Forward P/E of 38.6x reflect a premium that investors pay for quality, and PEG ratio of 4.15 is well above the 3.0 floor, scoring zero on that metric. Liquidity floor easily cleared: 1.69M avg volume × $217.77 = ~$368M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ODFL is a textbook infinite-game operator — Congdon family multi-generational stewardship, near-debt-free balance sheet that protects the company through freight cycles, promote-from-within culture that builds institutional knowledge over decades, and a willingness to absorb margin deterioration during downturns rather than cut capacity or service levels. The company plays to keep playing, not to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'OD Family' culture and Congdon family stewardship create a genuine commitment to building an enduring institution that takes care of its people and serves its customers with excellence [2]. Strategic decisions — maintaining capacity through the multi-year freight recession, running near-zero debt in a capital-intensive industry, CEO with 34 years at the company — trace back to a long-term vision of institutional endurance rather than quarterly optimization. However, the purpose lacks the transformative, idealistic quality of a true Sinek Just Cause — it's about being the best at what they do rather than advancing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ODFL's promote-from-within culture is genuinely distinctive — CEO Kevin Freeman started in transportation 46 years ago and has been at ODFL for 34 years, and employee reviews note that 'almost all employees at any level having started from entry level positions' [2]. This creates deep institutional knowledge and loyalty. Glassdoor reviews cite 'great culture, excellent benefit package, and a chain of leadership always open to listen,' reflecting genuine trust and psychological safety in an industry where driver and dock worker turnover is typically high.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ODFL competes with XPO, Saia, Knight-Swift LTL, FedEx Freight, and ABF Freight but frames competition in terms of improving its own service quality and operating ratio rather than defeating specific competitors [2]. After Yellow's 2023 bankruptcy, ODFL captured share by leaning into service excellence rather than aggressive pricing. Management benchmarks against best-in-class operators and uses competitive pressure as motivation to improve rather than as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ODFL evolved from a regional Virginia carrier to a premier national LTL operator through consistent capital investment in service centers and technology [2]. This represents meaningful strategic evolution — expanding from ~100 to ~260 service centers over two decades is a genuine network transformation. However, the core business model has not fundamentally changed: ODFL still hauls LTL freight using trucks and terminals. The transformation was incremental geographic and capacity expansion rather than 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ODFL's near-debt-free balance sheet (D/E 0.03%) is a courageous long-term stance in a capital-intensive industry where peers routinely lever up [3]. During the multi-year freight recession (2023-2025), management allowed the operating ratio to deteriorate rather than cutting capacity or service levels, preserving long-term competitive positioning at the expense of near-term earnings [1]. Continued $2B+ capital investment through the downturn demonstrates conviction in the long-term freight cycle recovery and willingness to sacrifice current returns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Dominion Freight Line is the premier U.S. LTL carrier with an industry-leading operating ratio, 99% on-time performance, and a near-debt-free balance sheet (D/E 0.03%) that is exceptional in capital-intensive trucking [1][3]. ROE of 23.9% and profit margin of 18.6% are multiples of peer trucking margins (typically 3-5%) [3]. After three years of freight recession, the cycle is inflecting: May 2026 average daily revenue surged 12.3% YoY with LTL revenue per hundredweight (ex-fuel) up 15.6%, confirming pricing power and volume recovery [1]. Post-Yellow bankruptcy market share gains continue to accrue as ODFL captures premium-service customers. The Congdon family stewardship and promote-from-within culture (CEO Freeman: 34 years at ODFL) create an enduring competitive advantage aligned with faith values (Inspire score: 38, ALIGNED).</w:t>
      </w:r>
    </w:p>
    <w:p>
      <w:pPr>
        <w:spacing w:after="120"/>
      </w:pPr>
      <w:r>
        <w:rPr>
          <w:rFonts w:ascii="Calibri" w:hAnsi="Calibri"/>
          <w:b w:val="0"/>
          <w:color w:val="3A4A28"/>
          <w:sz w:val="20"/>
        </w:rPr>
        <w:t>The bear case centers on valuation and cyclical exposure. At 45.6x trailing and 38.6x forward P/E with a PEG ratio of 4.15, ODFL trades at a massive premium that assumes a full freight recovery and sustained share gains [3]. Q1 2026 revenue was still down 2.9% YoY and EPS declined 5% to $1.14, meaning the recovery is emerging but not yet confirmed in reported earnings [1]. A prolonged industrial slowdown or tariff-driven demand destruction could defer the cycle inflection that justifies the premium multiple. Insiders were net sellers of $22M in the last 12 months, creating optically negative sentiment despite the Congdon family's ~15% long-term ownership [2]. Long-term, autonomous trucking could eventually pressure driver economics, though ODFL's terminal network and consolidation expertise would retain value. The 0.54% dividend yield provides minimal downside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inflection confirmed — May 2026 daily revenue up 12.3% YoY with LTL pricing power (revenue per hundredweight ex-fuel up 15.6%) signals the strongest volume recovery since the Yellow bankruptcy</w:t>
      </w:r>
    </w:p>
    <w:p>
      <w:pPr>
        <w:spacing w:before="40" w:after="40"/>
        <w:ind w:left="283"/>
      </w:pPr>
      <w:r>
        <w:rPr>
          <w:rFonts w:ascii="Calibri" w:hAnsi="Calibri"/>
          <w:b/>
          <w:color w:val="4A6B25"/>
          <w:sz w:val="20"/>
        </w:rPr>
        <w:t xml:space="preserve">2. </w:t>
      </w:r>
      <w:r>
        <w:rPr>
          <w:rFonts w:ascii="Calibri" w:hAnsi="Calibri"/>
          <w:b w:val="0"/>
          <w:color w:val="3A4A28"/>
          <w:sz w:val="20"/>
        </w:rPr>
        <w:t>Post-Yellow market share gains accelerating as industrial activity recovers, with ODFL capturing premium-service customers at above-market pricing and expanding toward 15% LTL market share</w:t>
      </w:r>
    </w:p>
    <w:p>
      <w:pPr>
        <w:spacing w:before="40" w:after="40"/>
        <w:ind w:left="283"/>
      </w:pPr>
      <w:r>
        <w:rPr>
          <w:rFonts w:ascii="Calibri" w:hAnsi="Calibri"/>
          <w:b/>
          <w:color w:val="4A6B25"/>
          <w:sz w:val="20"/>
        </w:rPr>
        <w:t xml:space="preserve">3. </w:t>
      </w:r>
      <w:r>
        <w:rPr>
          <w:rFonts w:ascii="Calibri" w:hAnsi="Calibri"/>
          <w:b w:val="0"/>
          <w:color w:val="3A4A28"/>
          <w:sz w:val="20"/>
        </w:rPr>
        <w:t>Q2 2026 earnings expected to show meaningful YoY revenue and EPS growth for the first time since 2022, validating the premium valuation and potentially driving multiple expansion from already elevated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(45.6x trailing P/E, 38.6x forward, PEG 4.15) leaves zero margin of safety — any revenue miss or delayed freight recovery could trigger severe multiple compression from historically stretched multiples</w:t>
      </w:r>
    </w:p>
    <w:p>
      <w:pPr>
        <w:spacing w:before="40" w:after="40"/>
        <w:ind w:left="283"/>
      </w:pPr>
      <w:r>
        <w:rPr>
          <w:rFonts w:ascii="Calibri" w:hAnsi="Calibri"/>
          <w:b/>
          <w:color w:val="4A6B25"/>
          <w:sz w:val="20"/>
        </w:rPr>
        <w:t xml:space="preserve">2. </w:t>
      </w:r>
      <w:r>
        <w:rPr>
          <w:rFonts w:ascii="Calibri" w:hAnsi="Calibri"/>
          <w:b w:val="0"/>
          <w:color w:val="3A4A28"/>
          <w:sz w:val="20"/>
        </w:rPr>
        <w:t>Autonomous trucking represents a long-term structural risk that could compress driver economics and potentially shift value toward technology providers if Level 4+ autonomy reaches commercial deployment</w:t>
      </w:r>
    </w:p>
    <w:p>
      <w:pPr>
        <w:spacing w:before="40" w:after="40"/>
        <w:ind w:left="283"/>
      </w:pPr>
      <w:r>
        <w:rPr>
          <w:rFonts w:ascii="Calibri" w:hAnsi="Calibri"/>
          <w:b/>
          <w:color w:val="4A6B25"/>
          <w:sz w:val="20"/>
        </w:rPr>
        <w:t xml:space="preserve">3. </w:t>
      </w:r>
      <w:r>
        <w:rPr>
          <w:rFonts w:ascii="Calibri" w:hAnsi="Calibri"/>
          <w:b w:val="0"/>
          <w:color w:val="3A4A28"/>
          <w:sz w:val="20"/>
        </w:rPr>
        <w:t>Insider net selling of $22M in the past 12 months combined with a 0.54% dividend yield provides minimal income cushion and raises questions about insider conviction at current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LTL freight is a physical, asset-heavy, relationship-driven business that is structurally immune to AI disruption — trucks, terminals, drivers, and dock operations require physical execution that AI cannot substitute [2]. ODFL's competitive advantage rests on its 260-service-center network, hub-and-spoke consolidation expertise, and decades of operational refinement — none of which AI can replicate or displace. One Seeking Alpha analysis titled 'Old Dominion: AI Panic Is Noise' confirms that analysts see no meaningful AI substitution risk [2]. The only long-horizon concern is autonomous trucking, which could eventually pressure driver economics but would not threaten ODFL's terminal network, consolidation capability, or customer relationships. AI actually increases demand for freight as data center buildouts drive more equipment shipping. AI Opportunity (0/1): ODFL uses AI internally for dynamic routing, dispatch optimization, pricing analytics, and predictive maintenance, but generates no AI-related product revenue — the company sells freight services, not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Old Dominion Freight Line Q1 2026 Earnings Release — $1.33B revenue, $1.14 EPS, May 2026 daily revenue update +12.3% YoY, BusinessWire, April-June 2026</w:t>
      </w:r>
    </w:p>
    <w:p>
      <w:pPr>
        <w:spacing w:before="20" w:after="20"/>
        <w:ind w:left="170"/>
      </w:pPr>
      <w:r>
        <w:rPr>
          <w:rFonts w:ascii="Calibri" w:hAnsi="Calibri"/>
          <w:b/>
          <w:color w:val="4A6B25"/>
          <w:sz w:val="15"/>
        </w:rPr>
        <w:t xml:space="preserve">2. </w:t>
      </w:r>
      <w:r>
        <w:rPr>
          <w:rFonts w:ascii="Calibri" w:hAnsi="Calibri"/>
          <w:b w:val="0"/>
          <w:color w:val="3A4A28"/>
          <w:sz w:val="17"/>
        </w:rPr>
        <w:t>ODFL Management Team / Comparably / Glassdoor / Seeking Alpha — CEO Kevin Freeman 34-year tenure, promote-from-within culture, AI strategy, insider transactions,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GuruFocus / MacroTrends — ODFL Key Statistics, Valuation Ratios, Debt-to-Equity, ROE,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ODFL ESG Data Supplement and SEC DEF 14A — Environmental reporting, governance structure,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