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OI</w:t>
      </w:r>
      <w:r>
        <w:rPr>
          <w:rFonts w:ascii="Calibri" w:hAnsi="Calibri"/>
          <w:b/>
          <w:color w:val="1A2010"/>
          <w:sz w:val="40"/>
        </w:rPr>
        <w:t xml:space="preserve">  O-I Glass, Inc.</w:t>
      </w:r>
    </w:p>
    <w:p>
      <w:pPr>
        <w:spacing w:after="120"/>
      </w:pPr>
      <w:r>
        <w:rPr>
          <w:rFonts w:ascii="Calibri" w:hAnsi="Calibri"/>
          <w:b/>
          <w:color w:val="6E8450"/>
          <w:sz w:val="18"/>
        </w:rPr>
        <w:t>GROWTH SLEEVE · 2026-07-16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United States</w:t>
      </w:r>
    </w:p>
    <w:p>
      <w:pPr>
        <w:spacing w:after="80"/>
      </w:pPr>
      <w:r>
        <w:rPr>
          <w:rFonts w:ascii="Calibri" w:hAnsi="Calibri"/>
          <w:b w:val="0"/>
          <w:color w:val="3A4A28"/>
          <w:sz w:val="20"/>
        </w:rPr>
        <w:t>O-I Glass, Inc. is the world's largest glass container manufacturer, producing glass containers for beer, spirits, wine, food, non-alcoholic beverages, and pharmaceuticals. The company operates approximately 70 plants across the Americas, Europe, and Asia-Pacific, and is pioneering MAGMA flexible manufacturing technology and AI-optimized glass production.</w:t>
      </w:r>
    </w:p>
    <w:p>
      <w:r>
        <w:rPr>
          <w:rFonts w:ascii="Calibri" w:hAnsi="Calibri"/>
          <w:b/>
          <w:color w:val="6E8450"/>
          <w:sz w:val="18"/>
        </w:rPr>
        <w:t>19,000 Employees · https://www.o-i.com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O-I's MAGMA Gen 3 flexible manufacturing lines are now operational in Holzminden, Germany and Bowling Green, Kentucky — a genuine breakthrough enabling smaller, faster production runs with lower energy consumption [1]. AI models and process controls now optimize furnace efficiency and glass weight in real time, improving yields and reducing energy use across the plant network [2]. The Glass Outreach (GO) IoT program monitors glass quality and recycling rates across the supply chain [2]. O-I invests approximately $100M annually in R&amp;D and engineering, targeting materials science solutions and decarbonization [2]. As the world's largest glass container manufacturer, O-I maintains significant market share but faces secular headwinds from aluminum and PET alternatives.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Gordon Hardie, appointed May 2024 after nine years on the board, brings 35+ years of packaged food and beverage industry experience and emphasizes that O-I's culture of innovation differentiates it as an industry leader [3]. Hardie's open-market purchase of 8,000 shares at $13.10 ($104K) signals personal conviction in the turnaround [1]. O-I demonstrates strong ESG performance with CDP B scores in Climate Change and Water Security, and Sustainalytics rates O-I as 'low risk' with no significant controversies [4]. The company has set sustainability targets for recycled glass usage, emissions, water conservation, and renewable energy adoption. The mission around sustainable glass packaging is genuine but remains primarily supplier-focused.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O-I's balance sheet is severely leveraged with D/E of 346%, well above the 300% floor, scoring zero on that critical metric [5]. GAAP ROE is negative at -12.1% and profit margin is -2.9%, reflecting restructuring charges and impairments [5]. However, the Fit to Win program is driving significant operational improvement: adjusted EBITDA grew to $1.22B in FY2025 with guidance of $1.25-1.30B for 2026 (up 7%), and adjusted EPS guidance of $1.65-1.90 (up 3-19%) [1]. At 5.2x forward adjusted PE, the stock is priced for distress — offering potential upside if the turnaround succeeds. Free cash flow of $168M in 2025 is expected to grow to $200M in 2026 [1]. Revenue of $6.4B was essentially flat YoY.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O-I Glass is a 120-year-old company with a genuine sustainability story — glass is infinitely recyclable — and meaningful innovation investment in MAGMA technology and AI-optimized operations. The CEO transition to Gordon Hardie was orderly, and the company maintains strong ESG scores. However, the crushing debt load constrains long-term thinking, and the Fit to Win program is primarily defensive cost optimization rather than visionary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O-I's sustainability narrative around infinitely recyclable glass packaging has genuine substance and could credibly anchor a circular economy vision [4]. The company has set concrete decarbonization targets and sustainability goals beyond regulatory requirements. CEO Hardie positions glass as the sustainable choice versus aluminum and plastic. However, the cause is primarily articulated in sustainability reports rather than driving strategic capital allocation, and the debt burden forces short-term financial optimization over long-term mission investment.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orderly CEO transition from Andres Lopez to board member Gordon Hardie in May 2024 reflects succession planning and institutional stability [3]. Hardie's nine years of board service provided deep organizational knowledge before assuming the operational role. CEO Hardie emphasizes that O-I's culture of innovation and talent differentiate the company as an industry leader [2]. However, the Fit to Win restructuring implies workforce reductions that may strain trust, and no specific employee engagement metrics are publicly available.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O-I competes against alternative packaging materials — Ball Corporation for aluminum cans, Amcor for plastics — framing competition as material-vs-material rather than company-vs-company [1]. This cross-material rivalry motivates emphasis on glass's sustainability advantages. The company also faces direct glass rivals including Ardagh and Vitro. Management uses competitive pressure to drive MAGMA innovation and cost efficiency, though the strategic response has been more defensive (cost cuts) than transformative.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O-I remains fundamentally a glass container manufacturer, the same business it has operated for over a century. MAGMA technology is a significant manufacturing innovation but represents process improvement within the same core business, not a strategic pivot [1]. The company has not diversified beyond glass despite secular headwinds from alternative packaging formats. The Fit to Win program is cost optimization, not strategic reinvention. The heavy debt load limits flexibility for acquisitions or diversification.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MAGMA investment represents a meaningful long-term bet on next-generation manufacturing that sacrifices near-term capital for future capability, now with Gen 3 lines operational in two plants [1][2]. CEO Hardie's insider stock purchase during the turnaround signals personal conviction. O-I maintained approximately $100M in annual R&amp;D spending despite negative GAAP profitability [2]. The Fit to Win Phase 2 targeting $275M incremental savings demonstrates decisive operational leadership, though the initiative is primarily defensive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O-I Glass is executing a credible operational turnaround under CEO Gordon Hardie, with adjusted EBITDA rising to $1.22B in FY2025 and guidance calling for $1.25-1.30B in 2026 (up to 7% growth) and adjusted EPS of $1.65-1.90 (up to 19% improvement) [1]. The Fit to Win program is delivering $275M+ in incremental cost savings, and free cash flow is expected to reach $200M in 2026, enabling debt reduction [1]. At 5.2x forward adjusted PE, the stock is priced for distress. MAGMA Gen 3 flexible manufacturing is now operational in two plants, and AI-optimized furnace controls are improving yields and energy efficiency across the network [2]. Glass's infinite recyclability gives O-I a genuine sustainability differentiation as consumer preferences shift toward circular economy packaging.</w:t>
      </w:r>
    </w:p>
    <w:p>
      <w:pPr>
        <w:spacing w:after="120"/>
      </w:pPr>
      <w:r>
        <w:rPr>
          <w:rFonts w:ascii="Calibri" w:hAnsi="Calibri"/>
          <w:b w:val="0"/>
          <w:color w:val="3A4A28"/>
          <w:sz w:val="20"/>
        </w:rPr>
        <w:t>The bear case is dominated by the balance sheet. D/E of 346% with $5.5B+ in total debt creates acute refinancing risk if credit markets tighten, and negative GAAP profitability (ROE -12.1%, profit margin -2.9%) means real value destruction continues despite adjusted metric improvements [5]. Revenue declined from $7.1B in 2023 to $6.4B in 2025, reflecting secular headwinds as beverage customers shift to lighter, cheaper aluminum cans and plastic containers. An estimated $150M step-up in European energy costs in 2026 (from expired favorable contracts) partially offsets Fit to Win savings [1]. Without a meaningful reduction in leverage, the turnaround remains fragile — a recession-driven volume decline could stress debt covenants and force dilutive restructuring.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Fit to Win Phase 2 delivering $275M+ incremental savings in 2026, driving adjusted EBITDA toward $1.30B and enabling accelerated debt reduction from $200M targeted free cash flow [1]</w:t>
      </w:r>
    </w:p>
    <w:p>
      <w:pPr>
        <w:spacing w:before="40" w:after="40"/>
        <w:ind w:left="283"/>
      </w:pPr>
      <w:r>
        <w:rPr>
          <w:rFonts w:ascii="Calibri" w:hAnsi="Calibri"/>
          <w:b/>
          <w:color w:val="4A6B25"/>
          <w:sz w:val="20"/>
        </w:rPr>
        <w:t xml:space="preserve">2. </w:t>
      </w:r>
      <w:r>
        <w:rPr>
          <w:rFonts w:ascii="Calibri" w:hAnsi="Calibri"/>
          <w:b w:val="0"/>
          <w:color w:val="3A4A28"/>
          <w:sz w:val="20"/>
        </w:rPr>
        <w:t>MAGMA Gen 3 flexible manufacturing scaling beyond the initial two plants, enabling premium pricing through smaller production runs for craft beverages and custom packaging [1][2]</w:t>
      </w:r>
    </w:p>
    <w:p>
      <w:pPr>
        <w:spacing w:before="40" w:after="40"/>
        <w:ind w:left="283"/>
      </w:pPr>
      <w:r>
        <w:rPr>
          <w:rFonts w:ascii="Calibri" w:hAnsi="Calibri"/>
          <w:b/>
          <w:color w:val="4A6B25"/>
          <w:sz w:val="20"/>
        </w:rPr>
        <w:t xml:space="preserve">3. </w:t>
      </w:r>
      <w:r>
        <w:rPr>
          <w:rFonts w:ascii="Calibri" w:hAnsi="Calibri"/>
          <w:b w:val="0"/>
          <w:color w:val="3A4A28"/>
          <w:sz w:val="20"/>
        </w:rPr>
        <w:t>Deleveraging trajectory — consistent $200M+ annual FCF could reduce net debt by 15-20% over three years, materially improving the balance sheet and potentially enabling dividend reinstatement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346% with $5.5B+ total debt creates existential refinancing risk — any credit market disruption or covenant breach could force dilutive equity raises or restructuring [5]</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glass packaging market share as beverage customers shift to lighter, cheaper aluminum cans and plastic containers, pressuring volumes and pricing power despite sustainability advantages [1]</w:t>
      </w:r>
    </w:p>
    <w:p>
      <w:pPr>
        <w:spacing w:before="40" w:after="40"/>
        <w:ind w:left="283"/>
      </w:pPr>
      <w:r>
        <w:rPr>
          <w:rFonts w:ascii="Calibri" w:hAnsi="Calibri"/>
          <w:b/>
          <w:color w:val="4A6B25"/>
          <w:sz w:val="20"/>
        </w:rPr>
        <w:t xml:space="preserve">3. </w:t>
      </w:r>
      <w:r>
        <w:rPr>
          <w:rFonts w:ascii="Calibri" w:hAnsi="Calibri"/>
          <w:b w:val="0"/>
          <w:color w:val="3A4A28"/>
          <w:sz w:val="20"/>
        </w:rPr>
        <w:t>$150M step-up in European energy costs in 2026 following expiration of favorable energy contracts, partially offsetting Fit to Win savings and pressuring margins if energy prices remain elevated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O-I Glass manufactures physical glass containers in energy-intensive furnaces operating at 1,500 degrees Celsius — irreducibly physical manufacturing that AI cannot displace [1]. The business requires massive capital infrastructure (70+ plants globally), deep materials science expertise, and proximity to customers for heavy/fragile product shipping. Glass container demand is driven by beverage and food consumption — fundamental human needs unaffected by AI. The company is actively deploying AI as an operational enabler: AI models optimize furnace efficiency and glass weight in real time, and the Glass Outreach IoT program uses sensors to monitor quality and recycling [2]. AI enhances glass manufacturing economics without threatening the core business. The competitive risk comes from alternative materials (aluminum, PET), not software.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O-I Glass Full Year and Q4 2025 Earnings Release — $6.4B revenue, $1.22B adjusted EBITDA, $168M FCF, adj EPS $1.60, February 2026</w:t>
      </w:r>
    </w:p>
    <w:p>
      <w:pPr>
        <w:spacing w:before="20" w:after="20"/>
        <w:ind w:left="170"/>
      </w:pPr>
      <w:r>
        <w:rPr>
          <w:rFonts w:ascii="Calibri" w:hAnsi="Calibri"/>
          <w:b/>
          <w:color w:val="4A6B25"/>
          <w:sz w:val="15"/>
        </w:rPr>
        <w:t xml:space="preserve">2. </w:t>
      </w:r>
      <w:r>
        <w:rPr>
          <w:rFonts w:ascii="Calibri" w:hAnsi="Calibri"/>
          <w:b w:val="0"/>
          <w:color w:val="3A4A28"/>
          <w:sz w:val="17"/>
        </w:rPr>
        <w:t>O-I Glass innovation and AI strategy — MAGMA Gen 3 operational, AI furnace optimization, Glass Outreach IoT, $100M annual R&amp;D</w:t>
      </w:r>
    </w:p>
    <w:p>
      <w:pPr>
        <w:spacing w:before="20" w:after="20"/>
        <w:ind w:left="170"/>
      </w:pPr>
      <w:r>
        <w:rPr>
          <w:rFonts w:ascii="Calibri" w:hAnsi="Calibri"/>
          <w:b/>
          <w:color w:val="4A6B25"/>
          <w:sz w:val="15"/>
        </w:rPr>
        <w:t xml:space="preserve">3. </w:t>
      </w:r>
      <w:r>
        <w:rPr>
          <w:rFonts w:ascii="Calibri" w:hAnsi="Calibri"/>
          <w:b w:val="0"/>
          <w:color w:val="3A4A28"/>
          <w:sz w:val="17"/>
        </w:rPr>
        <w:t>O-I Glass corporate leadership — CEO Gordon Hardie appointment May 2024, culture of innovation emphasis</w:t>
      </w:r>
    </w:p>
    <w:p>
      <w:pPr>
        <w:spacing w:before="20" w:after="20"/>
        <w:ind w:left="170"/>
      </w:pPr>
      <w:r>
        <w:rPr>
          <w:rFonts w:ascii="Calibri" w:hAnsi="Calibri"/>
          <w:b/>
          <w:color w:val="4A6B25"/>
          <w:sz w:val="15"/>
        </w:rPr>
        <w:t xml:space="preserve">4. </w:t>
      </w:r>
      <w:r>
        <w:rPr>
          <w:rFonts w:ascii="Calibri" w:hAnsi="Calibri"/>
          <w:b w:val="0"/>
          <w:color w:val="3A4A28"/>
          <w:sz w:val="17"/>
        </w:rPr>
        <w:t>O-I Glass ESG reporting — CDP B scores in Climate Change and Water Security, Sustainalytics 'low risk' rating, sustainability targets, 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 OI key statistics, D/E 346%, ROE -12.09%, profit margin -2.91%,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