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OLMA</w:t>
      </w:r>
      <w:r>
        <w:rPr>
          <w:rFonts w:ascii="Calibri" w:hAnsi="Calibri"/>
          <w:b/>
          <w:color w:val="1A2010"/>
          <w:sz w:val="40"/>
        </w:rPr>
        <w:t xml:space="preserve">  Olema Pharmaceuticals, Inc.</w:t>
      </w:r>
    </w:p>
    <w:p>
      <w:pPr>
        <w:spacing w:after="120"/>
      </w:pPr>
      <w:r>
        <w:rPr>
          <w:rFonts w:ascii="Calibri" w:hAnsi="Calibri"/>
          <w:b/>
          <w:color w:val="6E8450"/>
          <w:sz w:val="18"/>
        </w:rPr>
        <w:t>GROWTH SLEEVE · 2026-07-22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Olema Oncology (formerly Olema Pharmaceuticals) is a clinical-stage biopharmaceutical company focused on developing therapies for women's cancers. Its lead product candidate, palazestrant, is an oral complete estrogen receptor antagonist (CERAN) in two pivotal Phase 3 trials (OPERA-01 monotherapy, OPERA-02 combination with ribociclib) for ER+/HER2- metastatic breast cancer with FDA Fast Track designation. The company also develops OP-3136, a KAT6 inhibitor with initial clinical data presented at ASCO 2026. Market cap approximately $1.0 billion.</w:t>
      </w:r>
    </w:p>
    <w:p>
      <w:r>
        <w:rPr>
          <w:rFonts w:ascii="Calibri" w:hAnsi="Calibri"/>
          <w:b/>
          <w:color w:val="6E8450"/>
          <w:sz w:val="18"/>
        </w:rPr>
        <w:t>131 Employees · https://olema.com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Olema has advanced palazestrant from preclinical to two pivotal Phase 3 trials (OPERA-01 and OPERA-02) and added OP-3136 as a second pipeline asset now in clinical development with initial data presented at ASCO 2026, but has no approved products or commercial revenue to date [1][2]. AI Deployment (0/2): No evidence of AI-powered drug discovery tools or AI-driven cost savings; the company uses conventional clinical development approaches [3]. Market Share (1/2): Palazestrant is a meaningful competitor in the oral CERAN/SERD category against Roche's giredestrant and AstraZeneca's camizestrant, though the company has no commercial market share pre-approval [1][4]. Product Pipeline (2/2): OPERA-01 Phase 3 top-line data expected fall 2026 with specific timeline; OPERA-02 Phase 3 enrollment advancing with top-line expected 2028; OP-3136 initial clinical data presented at ASCO 2026 and preclinical data at AACR 2026 — all with named endpoints and timelines [1][2]. R&amp;D Intensity (1/1): As a clinical-stage biotech, essentially 100% of spending goes to R&amp;D, with $53.1M in Q1 2026 operating expenses directed entirely toward clinical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Olema's mission — 'better medicines for breast cancer and beyond' — is specific, purposeful, and directly tied to an underserved patient population facing a devastating disease [3]. It is distinctive and clearly intentional, connecting the company's work to a larger health purpose. The mission differentiates from generic biotech missions, though it has not been validated by decades of execution given the company's relatively short commercial history. Community Impact (1/2): The company's clinical trial programs provide access to experimental treatments for patients with limited options in ER+ breast cancer, and the focus on women's cancers serves a meaningful social need, but no specific charitable programs or foundation giving were identified [3]. Employee Retention (0/2): Great Place to Work certified, and the company offers a modern hybrid workplace model, but Glassdoor reviews cite turnover of key employees and stretched resources [3]. No specific retention data supports mission-driven staying. Insider Buying (0/2): Significant net insider selling continues — 23 insider trades in the past 6 months with zero purchases, including CMO Naseem Zojwalla selling 269,509 shares (~$7.5M) and Ian T. Clark selling 264,800 shares (~$7.9M) through Q2 2026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Olema is a pre-revenue clinical-stage biotech with zero commercial revenue and a Q1 2026 net loss of $53.1M (EPS -$0.52) [1]. The company ended Q1 2026 with $505.3M in cash and marketable securities against minimal debt ($4.2M), providing approximately 2.5 years of runway at current burn rates without additional financing risk [1]. D/E of 0.88% is excellent but reflects equity-funded operations rather than capital efficiency. ROE is deeply negative (-36.6%) reflecting ongoing cash burn from Phase 3 clinical operations. Profit margin and forward P/E are not meaningful for a pre-revenue company. Infrastructure scored mechanically on available metrics: D/E (1.0 at 1x weight), ROE (0.0 at 2x weight), Profit Margin (0.0 at 1x weight) — weighted sum 1.0 / max 4.0 = 2.5, rounded to 3. Liquidity floor easily cleared: 3.82M avg volume x $11.59 = $44.3M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Olema plays a largely finite game — the company has a genuine cause in fighting breast cancer, but as a clinical-stage biotech it is inherently playing a high-stakes, time-limited game against cash burn, binary trial outcomes, and well-resourced competitors. CEO Sean Bohen brings credible long-term vision from AstraZeneca, but the company's track record provides limited evidence of enduring commitment through adversity, and the stock's 68% decline from its 52-week high suggests the market is questioning near-term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'Better medicines for breast cancer and beyond' is a genuine, inclusive, and service-oriented cause that extends beyond profit. The cause is distinctive — focused specifically on women's cancers with ER-targeted therapies — and CEO Bohen left a senior AstraZeneca role to lead this mission, demonstrating personal commitment [3]. However, the company was founded in 2006 and has not yet validated this cause through multi-decade execution, leadership transitions, or market crises.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Great Place to Work certified with positive cultural signals and a hybrid workplace model encouraging collaboration [3]. CEO Bohen has 5+ years of tenure providing leadership stability. However, the 131-person organization has experienced visible executive turnover, Glassdoor reviews cite stretched resources and management concerns, and multiple C-suite members have executed significant stock sales suggesting incomplete alignment between rhetoric and conviction.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Olema faces formidable rivals in Roche (giredestrant) and AstraZeneca (camizestrant) in the oral SERD/CERAN category, but management communication focuses on competitive differentiation and winning the ER+ breast cancer market rather than learning from rivals' strengths [4]. The competitive framing is finite — demonstrating superior data to win regulatory and commercial battles.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Olema has pursued the same strategic direction since inception — oral estrogen receptor-targeted therapeutics for breast cancer. Adding OP-3136 (KAT6 inhibitor) and presenting initial clinical data at ASCO 2026 represents incremental pipeline diversification but not a fundamental reinvention [2]. The company is too early-stage to have faced a strategic flexibility test — its entire identity rests on the OPERA trial outcomes.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fund two simultaneous Phase 3 trials (OPERA-01 and OPERA-02) on a pre-revenue base demonstrates willingness to make large bets on clinical conviction rather than taking a sequential, lower-risk approach [1]. CEO Bohen left a senior AstraZeneca role to lead a clinical-stage startup, showing personal sacrifice. However, the massive insider selling ($15M+ across multiple executives) undercuts the narrative of full leadership conviction at current risk levels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Olema Oncology offers high-reward exposure to a potentially transformative breast cancer treatment at a significantly discounted entry point. Palazestrant is an oral CERAN with two pivotal Phase 3 trials — OPERA-01 (monotherapy, top-line data fall 2026) and OPERA-02 (combination with ribociclib, top-line expected 2028) — targeting the large ER+/HER2- metastatic breast cancer market with FDA Fast Track designation [1]. At $11.59, the stock has declined 68% from its 52-week high of $36.26, potentially pricing in excessive clinical risk with the Phase 3 readout just months away. The company has $505.3M in cash with minimal debt ($4.2M), providing runway through both data readouts without near-term financing risk [1]. OP-3136 initial clinical data at ASCO 2026 provides pipeline diversification beyond palazestrant [2].</w:t>
      </w:r>
    </w:p>
    <w:p>
      <w:pPr>
        <w:spacing w:after="120"/>
      </w:pPr>
      <w:r>
        <w:rPr>
          <w:rFonts w:ascii="Calibri" w:hAnsi="Calibri"/>
          <w:b w:val="0"/>
          <w:color w:val="3A4A28"/>
          <w:sz w:val="20"/>
        </w:rPr>
        <w:t>The bear case is substantial for any pre-revenue biotech. Binary trial risk dominates — if OPERA-01 misses its primary endpoint in fall 2026, the stock could lose 50-70% of remaining value, as the entire $1.0B market cap rests on palazestrant's clinical success [1]. Competition is fierce: Roche's giredestrant and AstraZeneca's camizestrant are advancing in the same oral SERD class with vastly greater commercial infrastructure and development resources [4]. Heavy insider selling continues — 23 insider trades in the past 6 months with zero purchases, totaling $15M+ in executive stock sales, raising concerns about management conviction at current valuations [5]. Cash burn of approximately $212M annually (based on Q1 2026 loss of $53.1M) means the company has roughly 2.5 years of runway, and any trial delays or additional indications would require dilutive financing. The 68% decline from the 52-week high suggests institutional investors have already de-risked positions ahead of the data readout.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OPERA-01 Phase 3 top-line data readout expected fall 2026 — positive palazestrant monotherapy results could validate the oral CERAN thesis and drive significant re-rating from the depressed $11.59 price [1]</w:t>
      </w:r>
    </w:p>
    <w:p>
      <w:pPr>
        <w:spacing w:before="40" w:after="40"/>
        <w:ind w:left="283"/>
      </w:pPr>
      <w:r>
        <w:rPr>
          <w:rFonts w:ascii="Calibri" w:hAnsi="Calibri"/>
          <w:b/>
          <w:color w:val="4A6B25"/>
          <w:sz w:val="20"/>
        </w:rPr>
        <w:t xml:space="preserve">2. </w:t>
      </w:r>
      <w:r>
        <w:rPr>
          <w:rFonts w:ascii="Calibri" w:hAnsi="Calibri"/>
          <w:b w:val="0"/>
          <w:color w:val="3A4A28"/>
          <w:sz w:val="20"/>
        </w:rPr>
        <w:t>OP-3136 KAT6 inhibitor initial clinical data presented at ASCO 2026, providing pipeline diversification and a second value driver beyond palazestrant [2]</w:t>
      </w:r>
    </w:p>
    <w:p>
      <w:pPr>
        <w:spacing w:before="40" w:after="40"/>
        <w:ind w:left="283"/>
      </w:pPr>
      <w:r>
        <w:rPr>
          <w:rFonts w:ascii="Calibri" w:hAnsi="Calibri"/>
          <w:b/>
          <w:color w:val="4A6B25"/>
          <w:sz w:val="20"/>
        </w:rPr>
        <w:t xml:space="preserve">3. </w:t>
      </w:r>
      <w:r>
        <w:rPr>
          <w:rFonts w:ascii="Calibri" w:hAnsi="Calibri"/>
          <w:b w:val="0"/>
          <w:color w:val="3A4A28"/>
          <w:sz w:val="20"/>
        </w:rPr>
        <w:t>OPERA-02 Phase 3 enrollment completion for palazestrant plus ribociclib combination in frontline ER+/HER2- breast cancer, expanding the total addressable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trial risk — OPERA-01 failure would eliminate the primary value driver and could trigger 50-70% decline from the already-depressed $11.59 share price given zero revenue base [1]</w:t>
      </w:r>
    </w:p>
    <w:p>
      <w:pPr>
        <w:spacing w:before="40" w:after="40"/>
        <w:ind w:left="283"/>
      </w:pPr>
      <w:r>
        <w:rPr>
          <w:rFonts w:ascii="Calibri" w:hAnsi="Calibri"/>
          <w:b/>
          <w:color w:val="4A6B25"/>
          <w:sz w:val="20"/>
        </w:rPr>
        <w:t xml:space="preserve">2. </w:t>
      </w:r>
      <w:r>
        <w:rPr>
          <w:rFonts w:ascii="Calibri" w:hAnsi="Calibri"/>
          <w:b w:val="0"/>
          <w:color w:val="3A4A28"/>
          <w:sz w:val="20"/>
        </w:rPr>
        <w:t>Competitive displacement by Roche's giredestrant or AstraZeneca's camizestrant, which have larger development programs and established commercial infrastructure, potentially limiting palazestrant's market even with positive data [4]</w:t>
      </w:r>
    </w:p>
    <w:p>
      <w:pPr>
        <w:spacing w:before="40" w:after="40"/>
        <w:ind w:left="283"/>
      </w:pPr>
      <w:r>
        <w:rPr>
          <w:rFonts w:ascii="Calibri" w:hAnsi="Calibri"/>
          <w:b/>
          <w:color w:val="4A6B25"/>
          <w:sz w:val="20"/>
        </w:rPr>
        <w:t xml:space="preserve">3. </w:t>
      </w:r>
      <w:r>
        <w:rPr>
          <w:rFonts w:ascii="Calibri" w:hAnsi="Calibri"/>
          <w:b w:val="0"/>
          <w:color w:val="3A4A28"/>
          <w:sz w:val="20"/>
        </w:rPr>
        <w:t>Persistent insider selling (23 trades in 6 months, zero purchases, $15M+ in executive stock sales) signals management may view clinical risk as elevated relative to current valuation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Olema's core business — clinical-stage oncology drug development — involves physical molecule design, patient-facing clinical trials, and FDA-regulated approval pathways that AI cannot substitute [3]. The drug development process requires human subjects, regulatory submissions, and GMP manufacturing that are structurally immune to AI displacement. However, AI tools are accelerating competitor drug discovery timelines across pharma, which could compress Olema's competitive window for palazestrant if rivals use AI to develop superior oral SERDs faster. The competitive landscape with Roche's giredestrant and AstraZeneca's camizestrant already demonstrates this pressure [4]. AI Opportunity (0/1): Olema does not generate quantifiable revenue from AI-related products or services. While the broader biotech industry benefits from AI-driven computational chemistry, Olema has not reported specific AI revenue contributions or AI-powered product offerings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Olema Oncology Q1 2026 Financial and Operating Results — net loss $53.1M, cash $505.3M, OPERA-01 topline fall 2026, May 2026</w:t>
      </w:r>
    </w:p>
    <w:p>
      <w:pPr>
        <w:spacing w:before="20" w:after="20"/>
        <w:ind w:left="170"/>
      </w:pPr>
      <w:r>
        <w:rPr>
          <w:rFonts w:ascii="Calibri" w:hAnsi="Calibri"/>
          <w:b/>
          <w:color w:val="4A6B25"/>
          <w:sz w:val="15"/>
        </w:rPr>
        <w:t xml:space="preserve">2. </w:t>
      </w:r>
      <w:r>
        <w:rPr>
          <w:rFonts w:ascii="Calibri" w:hAnsi="Calibri"/>
          <w:b w:val="0"/>
          <w:color w:val="3A4A28"/>
          <w:sz w:val="17"/>
        </w:rPr>
        <w:t>Olema Oncology Press Releases — OP-3136 initial clinical data at ASCO 2026, preclinical data at AACR 2026, palazestrant preclinical data, April 2026</w:t>
      </w:r>
    </w:p>
    <w:p>
      <w:pPr>
        <w:spacing w:before="20" w:after="20"/>
        <w:ind w:left="170"/>
      </w:pPr>
      <w:r>
        <w:rPr>
          <w:rFonts w:ascii="Calibri" w:hAnsi="Calibri"/>
          <w:b/>
          <w:color w:val="4A6B25"/>
          <w:sz w:val="15"/>
        </w:rPr>
        <w:t xml:space="preserve">3. </w:t>
      </w:r>
      <w:r>
        <w:rPr>
          <w:rFonts w:ascii="Calibri" w:hAnsi="Calibri"/>
          <w:b w:val="0"/>
          <w:color w:val="3A4A28"/>
          <w:sz w:val="17"/>
        </w:rPr>
        <w:t>Olema Oncology Corporate Website, Great Place to Work Certification, Leadership Team — olema.com,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OncLive, Seeking Alpha — Competitive positioning analysis versus Roche giredestrant and AstraZeneca camizestrant in oral SERD/CERAN category, 2025-2026</w:t>
      </w:r>
    </w:p>
    <w:p>
      <w:pPr>
        <w:spacing w:before="20" w:after="20"/>
        <w:ind w:left="170"/>
      </w:pPr>
      <w:r>
        <w:rPr>
          <w:rFonts w:ascii="Calibri" w:hAnsi="Calibri"/>
          <w:b/>
          <w:color w:val="4A6B25"/>
          <w:sz w:val="15"/>
        </w:rPr>
        <w:t xml:space="preserve">5. </w:t>
      </w:r>
      <w:r>
        <w:rPr>
          <w:rFonts w:ascii="Calibri" w:hAnsi="Calibri"/>
          <w:b w:val="0"/>
          <w:color w:val="3A4A28"/>
          <w:sz w:val="17"/>
        </w:rPr>
        <w:t>SEC Form 4 Filings, WallStreetZen — Insider transactions (23 sales, 0 purchases in past 6 months), stock price $11.59, avg volume 3.82M,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