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OPTU</w:t>
      </w:r>
      <w:r>
        <w:rPr>
          <w:rFonts w:ascii="Calibri" w:hAnsi="Calibri"/>
          <w:b/>
          <w:color w:val="1A2010"/>
          <w:sz w:val="40"/>
        </w:rPr>
        <w:t xml:space="preserve">  Optimum Communications, Inc.</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Optimum Communications (formerly Altice USA, rebranded November 2025) is one of the largest broadband communications providers in the United States, delivering broadband, video, mobile, and voice services to approximately 4.4 million residential and business customers across 21 states. Controlled by French billionaire Patrick Drahi through dual-class share structure. Operates the Lightpath fiber-based B2B infrastructure business. Headquartered in Long Island City, New York.</w:t>
      </w:r>
    </w:p>
    <w:p>
      <w:r>
        <w:rPr>
          <w:rFonts w:ascii="Calibri" w:hAnsi="Calibri"/>
          <w:b/>
          <w:color w:val="6E8450"/>
          <w:sz w:val="18"/>
        </w:rPr>
        <w:t>9,500 Employees · https://www.optimum.com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of $2.07B declined 4.0% YoY with continued broadband subscriber losses, extending a multi-year revenue decline from $9.8B+ in FY2020 to a forecast $8.16B in FY2026 [1]. The rebrand from Altice USA to Optimum Communications in November 2025 is cosmetic rather than transformative. Fiber-to-the-home buildout and Optimum Mobile launch represent evolution but have not reversed subscriber erosion against fiber overbuilders. AI Deployment (0/2): No meaningful AI product innovation or deployment identified. The company references general 'AI-driven efficiency' internally but has not shipped consumer-facing AI features or quantified any AI-driven cost savings [2]. Market Share (0/2): OPTU is actively losing broadband market share to fiber overbuilders (Verizon Fios, AT&amp;T Fiber) and fixed wireless competitors (T-Mobile, Starlink) across its 21-state footprint [3]. Legacy coax infrastructure is a competitive disadvantage against pure fiber deployments. Product Pipeline (1/2): The Lightpath fiber B2B business and convergence-led pricing strategy for 2026 provide some growth potential, but execution is severely constrained by the $26B debt burden and creditor disputes [1][3]. R&amp;D Intensity (0/1): Minimal R&amp;D investment; the company is a cable/broadband incumbent defending legacy infrastructure rather than innovating technologically.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purpose around 'connecting communities' is generic boilerplate interchangeable with any telecom provider. Corporate identity is dominated by Patrick Drahi's financial engineering rather than any distinctive mission or culture [3]. Community Impact (0/2): Provides broadband service across 21 states but no specific corporate philanthropy, charitable foundations, or community investment programs were identified in research. Historically poor customer service reputation undermines any community impact narrative. Employee Retention (0/2): Glassdoor shows only 44% would recommend the company, 2.9/5 on culture and values, and 3.0/5 on career opportunities — well below average, reflecting organizational instability from leadership transitions and debt-driven cost-cutting [2]. Insider Buying (0/2): No notable insider buying. Patrick Drahi's controversial asset transfers — moving unrestricted assets outside creditors' reach in advance of restructuring discussions — demonstrate management prioritizing controlling shareholder interests over broader stakeholder value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OPTU fails nearly every financial health test. Q1 2026 revenue of $2.07B declined 4.0% YoY with a catastrophic net loss producing -$6.11 EPS and a -54.55% net profit margin [1][4]. The balance sheet is deeply distressed: total stockholders' equity is negative $5.2B, producing a meaningless D/E ratio of -5.13 [4]. The company carries approximately $26B in total debt and is engaged in active creditor litigation, including an antitrust lawsuit against its own lenders [3]. ROE of 449% is an artifact of negative equity rather than profitability. Forward P/E is negative (-1.79), reflecting expected continued losses through FY2026 (-$6.53 EPS forecast) [4]. Revenue is forecast to decline at -2.9% annually over the next three years. Liquidity floor passes: 18M avg volume x $1.23 = ~$22M daily dollar volume [4]. Every Infrastructure metric scores at or near zero except revenue growth YoY (partial credit).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Optimum Communications under Patrick Drahi's control is a textbook finite game player. The controlling shareholder's controversial asset transfers — moving unrestricted assets outside creditors' reach before restructuring discussions — prioritize Drahi's financial interests over institutional endurance. The company is playing to survive this quarter, not to build something lasting. The antitrust lawsuit against its own creditors reflects a combative, zero-sum posture antithetical to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is managed primarily for Patrick Drahi's financial returns through a dual-class share structure that gives him control despite minimal equity contribution [3]. The controversial asset transfers — disclosed in SEC filings as moves to 'protect and maximize stakeholder value' ahead of creditor discussions — reveal a company whose strategic decisions serve the controlling shareholder's interests rather than advancing any broader purpose. 'Connecting communities' messaging is generic boilerplate that drives no observable strategic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sentiment is deeply poor — only 44% would recommend the company, with 2.9/5 on culture and values [2]. Multiple leadership transitions (new President of Consumer Services, President of Business Services, Chief Growth &amp; Innovation Officer all appointed recently) create organizational instability [2]. The heavy debt burden drives cost-cutting pressure that undermines employee trust and investment in people. Reviews cite inconsistent leadership alignment and decision-making that favors established internal networks.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OPTU faces formidable competitors — Verizon Fios, AT&amp;T Fiber, Comcast, Charter, T-Mobile fixed wireless, and Starlink — but the company's posture is defensive survival rather than learning from rivals [3]. The competitive strategy appears focused on debt management and subscriber retention through pricing rather than genuine improvement inspired by competitors' strengths. No management commentary identifies what Optimum can learn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made incremental strategic shifts — launching fiber-to-the-home buildout, Optimum Mobile, and the Lightpath fiber B2B platform, plus rebranding from Altice USA to Optimum Communications [2]. These represent meaningful evolution from legacy coax-only cable. However, the moves are incremental adaptations to competitive pressure rather than a transformative reinvention driven by purpose, and execution is severely constrained by the $26B debt burden.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controversial asset transfers — moving unrestricted assets outside creditors' reach in advance of restructuring — represent financial self-preservation for the controlling shareholder, not courageous leadership [3]. Suing your own creditors in an antitrust action (alleging they control 88% of the leveraged finance market) is aggressive but serves Drahi's interests, not a principled long-term stance. CEO Dennis Mathew's operational triage is competent but defensive — no evidence of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Optimum Communications is a deeply distressed broadband incumbent whose financial situation has deteriorated further since the Altice USA era. Q1 2026 revenue of $2.07B declined 4.0% YoY with a catastrophic -$6.11 EPS loss and -54.55% net profit margin [1]. The company carries approximately $26B in debt against negative stockholders' equity of -$5.2B, and is actively litigating against its own creditors in an unprecedented antitrust lawsuit [3]. The stock trades at $1.23 — down from $30+ in 2021 — reflecting market pricing of severe restructuring risk. Lightpath fiber B2B and Optimum Mobile provide pockets of growth, but they are too small to offset the structural decline in legacy cable subscribers facing fiber overbuilders and fixed wireless competition [1].</w:t>
      </w:r>
    </w:p>
    <w:p>
      <w:pPr>
        <w:spacing w:after="120"/>
      </w:pPr>
      <w:r>
        <w:rPr>
          <w:rFonts w:ascii="Calibri" w:hAnsi="Calibri"/>
          <w:b w:val="0"/>
          <w:color w:val="3A4A28"/>
          <w:sz w:val="20"/>
        </w:rPr>
        <w:t>The bull case requires a successful debt restructuring that preserves equity value, stabilization of broadband subscriber trends through the convergence-led pricing strategy, and Lightpath/mobile growth accelerating to offset cable decline. AI-driven data consumption growth is a secular tailwind for broadband pipes. However, Patrick Drahi's controversial asset transfers — moving assets beyond creditors' reach — have escalated the creditor conflict to active litigation, raising restructuring risk that could wipe out the equity entirely [3]. FY2026 consensus projects revenue declining to $8.16B with losses deepening to -$6.53 EPS. Glassdoor sentiment (44% recommend, 2.9/5 culture) and multiple recent leadership appointments signal ongoing organizational instability. Against fiber overbuilders with superior unit economics and fixed wireless competitors with zero last-mile capex, OPTU's structural disadvantages are deepening. This is a highly leveraged equity stub on a telecom business in secular decline —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debt restructuring or refinancing that reduces the $26B burden and removes near-term balance-sheet risk without wiping out equity holders</w:t>
      </w:r>
    </w:p>
    <w:p>
      <w:pPr>
        <w:spacing w:before="40" w:after="40"/>
        <w:ind w:left="283"/>
      </w:pPr>
      <w:r>
        <w:rPr>
          <w:rFonts w:ascii="Calibri" w:hAnsi="Calibri"/>
          <w:b/>
          <w:color w:val="4A6B25"/>
          <w:sz w:val="20"/>
        </w:rPr>
        <w:t xml:space="preserve">2. </w:t>
      </w:r>
      <w:r>
        <w:rPr>
          <w:rFonts w:ascii="Calibri" w:hAnsi="Calibri"/>
          <w:b w:val="0"/>
          <w:color w:val="3A4A28"/>
          <w:sz w:val="20"/>
        </w:rPr>
        <w:t>Lightpath fiber B2B revenue acceleration and Optimum Mobile subscriber growth offsetting legacy cable broadband subscriber losses</w:t>
      </w:r>
    </w:p>
    <w:p>
      <w:pPr>
        <w:spacing w:before="40" w:after="40"/>
        <w:ind w:left="283"/>
      </w:pPr>
      <w:r>
        <w:rPr>
          <w:rFonts w:ascii="Calibri" w:hAnsi="Calibri"/>
          <w:b/>
          <w:color w:val="4A6B25"/>
          <w:sz w:val="20"/>
        </w:rPr>
        <w:t xml:space="preserve">3. </w:t>
      </w:r>
      <w:r>
        <w:rPr>
          <w:rFonts w:ascii="Calibri" w:hAnsi="Calibri"/>
          <w:b w:val="0"/>
          <w:color w:val="3A4A28"/>
          <w:sz w:val="20"/>
        </w:rPr>
        <w:t>Convergence-led pricing and packaging stabilizing broadband net adds and ARPU, reversing the multi-year revenue decline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wipeout risk from debt restructuring — with negative $5.2B stockholders' equity and $26B debt, a bankruptcy filing or adverse creditor settlement could eliminate all equity value</w:t>
      </w:r>
    </w:p>
    <w:p>
      <w:pPr>
        <w:spacing w:before="40" w:after="40"/>
        <w:ind w:left="283"/>
      </w:pPr>
      <w:r>
        <w:rPr>
          <w:rFonts w:ascii="Calibri" w:hAnsi="Calibri"/>
          <w:b/>
          <w:color w:val="4A6B25"/>
          <w:sz w:val="20"/>
        </w:rPr>
        <w:t xml:space="preserve">2. </w:t>
      </w:r>
      <w:r>
        <w:rPr>
          <w:rFonts w:ascii="Calibri" w:hAnsi="Calibri"/>
          <w:b w:val="0"/>
          <w:color w:val="3A4A28"/>
          <w:sz w:val="20"/>
        </w:rPr>
        <w:t>Escalating creditor conflict — controversial asset transfers and antitrust lawsuit against Apollo, Ares, BlackRock, and other major creditors have created unprecedented legal complexity that could delay any resolution and increase costs</w:t>
      </w:r>
    </w:p>
    <w:p>
      <w:pPr>
        <w:spacing w:before="40" w:after="40"/>
        <w:ind w:left="283"/>
      </w:pPr>
      <w:r>
        <w:rPr>
          <w:rFonts w:ascii="Calibri" w:hAnsi="Calibri"/>
          <w:b/>
          <w:color w:val="4A6B25"/>
          <w:sz w:val="20"/>
        </w:rPr>
        <w:t xml:space="preserve">3. </w:t>
      </w:r>
      <w:r>
        <w:rPr>
          <w:rFonts w:ascii="Calibri" w:hAnsi="Calibri"/>
          <w:b w:val="0"/>
          <w:color w:val="3A4A28"/>
          <w:sz w:val="20"/>
        </w:rPr>
        <w:t>Structural competitive decline — fiber overbuilders (Verizon Fios, AT&amp;T Fiber) and fixed wireless entrants (T-Mobile, Starlink) continue eroding broadband share in OPTU's 21-state footprint while the company lacks capital to accelerate its own fiber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Broadband infrastructure is a physical-world business that AI cannot substitute — installed last-mile cable and fiber networks deliver internet connectivity that no AI tool can replace [3]. AI actually increases broadband demand as data-intensive workloads (cloud computing, AI model training and inference, streaming, IoT) drive bandwidth consumption growth, providing a structural tailwind for the infrastructure layer. However, OPTU's specific competitive position — legacy coax network facing overbuilding from superior fiber alternatives — is not protected by its AI resilience; the threats are competitive, not AI-driven. AI-enabled network optimization by competitors (Verizon, AT&amp;T) could marginally accelerate OPTU's competitive disadvantage. AI Opportunity (0/1): No AI-related products, services, or revenue. AI tools could cut call-center and field-ops costs given poor service reputation, but no quantified deployment or savings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Optimum Communications Q1 2026 Earnings — $2.07B revenue (-4.0% YoY), -$6.11 EPS loss, SEC 8-K Filing, April 2026</w:t>
      </w:r>
    </w:p>
    <w:p>
      <w:pPr>
        <w:spacing w:before="20" w:after="20"/>
        <w:ind w:left="170"/>
      </w:pPr>
      <w:r>
        <w:rPr>
          <w:rFonts w:ascii="Calibri" w:hAnsi="Calibri"/>
          <w:b/>
          <w:color w:val="4A6B25"/>
          <w:sz w:val="15"/>
        </w:rPr>
        <w:t xml:space="preserve">2. </w:t>
      </w:r>
      <w:r>
        <w:rPr>
          <w:rFonts w:ascii="Calibri" w:hAnsi="Calibri"/>
          <w:b w:val="0"/>
          <w:color w:val="3A4A28"/>
          <w:sz w:val="17"/>
        </w:rPr>
        <w:t>Optimum Communications Leadership Appointments, Glassdoor Reviews (44% recommend, 2.9/5 culture), CEO Dennis Mathew strategy, 2023-2026</w:t>
      </w:r>
    </w:p>
    <w:p>
      <w:pPr>
        <w:spacing w:before="20" w:after="20"/>
        <w:ind w:left="170"/>
      </w:pPr>
      <w:r>
        <w:rPr>
          <w:rFonts w:ascii="Calibri" w:hAnsi="Calibri"/>
          <w:b/>
          <w:color w:val="4A6B25"/>
          <w:sz w:val="15"/>
        </w:rPr>
        <w:t xml:space="preserve">3. </w:t>
      </w:r>
      <w:r>
        <w:rPr>
          <w:rFonts w:ascii="Calibri" w:hAnsi="Calibri"/>
          <w:b w:val="0"/>
          <w:color w:val="3A4A28"/>
          <w:sz w:val="17"/>
        </w:rPr>
        <w:t>Bloomberg / ION Analytics / PYMNTS — Creditor disputes, controversial asset transfers, $26B debt, antitrust lawsuit against Apollo/Ares/BlackRock/PGIM, 2025-2026</w:t>
      </w:r>
    </w:p>
    <w:p>
      <w:pPr>
        <w:spacing w:before="20" w:after="20"/>
        <w:ind w:left="170"/>
      </w:pPr>
      <w:r>
        <w:rPr>
          <w:rFonts w:ascii="Calibri" w:hAnsi="Calibri"/>
          <w:b/>
          <w:color w:val="4A6B25"/>
          <w:sz w:val="15"/>
        </w:rPr>
        <w:t xml:space="preserve">4. </w:t>
      </w:r>
      <w:r>
        <w:rPr>
          <w:rFonts w:ascii="Calibri" w:hAnsi="Calibri"/>
          <w:b w:val="0"/>
          <w:color w:val="3A4A28"/>
          <w:sz w:val="17"/>
        </w:rPr>
        <w:t>GuruFocus / SimplyWallSt — OPTU Financial Metrics (negative $5.2B equity, -54.55% profit margin),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