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ORCL</w:t>
      </w:r>
      <w:r>
        <w:rPr>
          <w:rFonts w:ascii="Calibri" w:hAnsi="Calibri"/>
          <w:b/>
          <w:color w:val="1A2010"/>
          <w:sz w:val="40"/>
        </w:rPr>
        <w:t xml:space="preserve">  Oracle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2026-08-11 · Inspire: -67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Oracle provides cloud infrastructure (OCI), enterprise applications (ERP, HCM, SCM), and database technology to enterprises worldwide. The company has transformed from a legacy on-premise database/ERP vendor into a $34B cloud revenue powerhouse, with OCI cloud infrastructure revenue surging 93% in Q4 FY2026. Under new co-CEOs Mike Sicilia and Clay Magouyrk (Safra Catz moved to Executive Vice-Chairman), Oracle reported record FY2026 revenue of $67.4B (+17% YoY) and has guided FY2027 revenue to $90B. Market cap is approximately $432B.</w:t>
      </w:r>
    </w:p>
    <w:p>
      <w:r>
        <w:rPr>
          <w:rFonts w:ascii="Calibri" w:hAnsi="Calibri"/>
          <w:b/>
          <w:color w:val="6E8450"/>
          <w:sz w:val="18"/>
        </w:rPr>
        <w:t>150,000 Employees · https://www.oracle.com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Oracle has executed a significant multi-year pivot from on-premise licensing to cloud, growing cloud revenue to $34.0B in FY2026 (+39% YoY) — now representing over 50% of total revenue [1]. OCI cloud infrastructure specifically surged 93% in Q4, establishing Oracle as a credible third hyperscaler behind AWS and Azure. However, Oracle was a late entrant to cloud compared to AWS (2006) and Azure (2010), and the pivot was driven by market necessity rather than visionary first-mover innovation. AI Deployment (2/2): Oracle is shipping AI infrastructure at scale — OCI GPU clusters support enterprise AI workloads, and AI is embedded across Oracle's application suite (Fusion AI, autonomous database) [1][3]. The 93% cloud infrastructure growth in Q4 is directly tied to AI-driven demand for GPU compute capacity. Market Share (1/2): Oracle remains the dominant enterprise database vendor and a top-3 ERP provider (alongside SAP and Workday), but in cloud infrastructure it is a distant third behind AWS (~32% share) and Azure (~23%), with OCI holding ~2-3% of the market [1]. Product Pipeline (1/2): FY2027 revenue guidance of $90B implies 33% growth, driven by OCI expansion and multi-cloud partnerships. Oracle is building 100+ new data centers globally but specific next-gen product launches with named timelines are limited beyond capacity expansion [1]. R&amp;D Intensity (1/1): Oracle spends approximately $8.9B annually on R&amp;D (~13% of revenue), well above the enterprise software industry average of 10-12%, reflecting heavy investment in OCI and AI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Oracle's stated purpose — helping organizations harness data and cloud technology to transform their businesses — is clear and identifies the company's role, but is functionally interchangeable with any enterprise technology peer (SAP, Microsoft, IBM). It does not articulate a deeper purpose or inspire beyond the commercial proposition. Community Impact (1/2): Oracle Education Foundation provides STEM education programs globally, and Oracle for Research offers free cloud credits to academic institutions. These are genuine but standard corporate philanthropy — not distinctive or transformative in scale [4]. Employee Retention (0/2): Oracle conducted mass layoffs in 2025-2026, with co-CEOs explicitly stating that AI coding tools enable smaller engineering teams, reducing headcount needs [3]. This is a significant negative signal for employee trust and retention, and no positive retention metrics were found. Insider Buying (0/2): Larry Ellison, Oracle's co-founder and CTO (and largest shareholder with ~$140B+ in ORCL stock), has been a consistent net seller of vested equity over the past 12 months. No evidence of meaningful net insider buying by executives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Oracle demonstrates exceptional growth metrics with FY2026 revenue up 17% YoY to a record $67.4B, ROE of 53.38%, and profit margin of 25.37% — all exceeding targets [1][4]. Forward P/E of 17.93x is below the 20x target, and the PEG ratio of 0.63 is well below the 1.0 target, reflecting strong growth-adjusted valuation. The 5-year revenue CAGR of approximately 10.7% meets the 10% target. The sole material drag is the extreme debt-to-equity ratio of 389%, far exceeding the 300% floor and scoring 0 on that metric — this reflects Oracle's aggressive leverage strategy funding the cloud infrastructure buildout (FY2026 capex drove FCF to negative $23.7B despite $32B in operating cash flow) [1]. Liquidity is ample at ~$3.46B average daily trading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Oracle is a prototypically finite-game company. Founded by Larry Ellison with a competitive culture focused on winning market share through aggressive sales tactics, acquisitions, and deal-making, Oracle has consistently optimized for quarterly financial performance over purpose-driven leadership. The recent co-CEO transition and massive infrastructure investment show some long-term strategic thinking, but the company's DNA — mass layoffs to optimize for AI efficiency, combative competitive positioning, and absence of a genuine Just Cause — reflects a company playing to win this quarter rather than to keep playing indefinitely.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Oracle's stated purpose — enabling organizations to harness data and cloud technology — is a commercial proposition, not a Just Cause. Larry Ellison's 47-year leadership has been defined by competitive dominance, market share acquisition, and financial engineering rather than a vision of a future state that inspires sacrifice [3]. The company's strategy shifts with market trends (database → ERP → cloud → AI) rather than following a consistent cause. No evidence that employees join or stay because of Oracle's purpose; they stay for compensation and technical challenge.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Oracle's culture is characterized by intense internal competition, aggressive performance management, and recent mass layoffs where co-CEOs explicitly stated AI tools enable smaller teams [3]. The layoffs targeted job categories Oracle expects to need less of — a signal that employees are viewed as interchangeable inputs rather than trusted team members. Oracle's historically high-pressure sales culture and frequent reorganizations create an environment where self-preservation takes priority over vulnerability and risk-taking. No evidence of psychological safety or employee empowerment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Oracle's competitive posture under Ellison has been famously combative — the company's history includes aggressive competitive marketing, public benchmarking wars, and litigation against competitors (SAP, Google/Alphabet). The competitive language is consistently about 'beating' and 'winning' market share rather than learning from rivals' strengths. While the co-CEO structure acknowledges the need for different leadership styles (Sicilia for applications, Magouyrk for infrastructure), the company's competitive DNA remains finite.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Oracle has evolved its business model from on-premise database licensing to cloud subscription and infrastructure, growing cloud revenue from near-zero to $34B over the past decade [1]. This is a genuine business model evolution. However, the transformation was incremental and market-driven rather than cause-driven — Oracle was a late mover to cloud, initially dismissing it as a fad, and pivoted only when on-premise revenue began declining. The massive capex investment ($55.7B+ driving negative FCF) shows commitment to the new model, but the pivot lacks the transformative boldness of companies that abandoned profitable businesses proactively.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Oracle's decision to invest massively in cloud infrastructure — spending so aggressively that FY2026 free cash flow went negative $23.7B despite $32B in operating cash flow — represents a courageous long-term bet on OCI's future [1]. The co-CEO transition, elevating infrastructure leader Clay Magouyrk alongside applications leader Mike Sicilia, signals strategic commitment to the cloud buildout over short-term earnings optimization. However, Oracle's broader pattern is one of financial optimization (share buybacks, debt-funded acquisitions, margin management) rather than consistent courage in service of a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Oracle at 17.93x forward earnings with a PEG of 0.63 is attractively valued for a company delivering 17% revenue growth and guiding to $90B in FY2027 (+33%) [1]. The OCI cloud infrastructure business is the growth engine — cloud revenue of $34B (+39%) with infrastructure specifically surging 93% positions Oracle as the third hyperscaler benefiting from secular AI compute demand. ROE of 53.38% and profit margin of 25.37% demonstrate strong profitability, and the $32B in operating cash flow (+54% YoY) shows the core business generates substantial cash even as massive capex funds the infrastructure buildout [1][4]. The co-CEO structure under Sicilia (applications) and Magouyrk (infrastructure) creates focused leadership for Oracle's two distinct growth vectors.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 risk, execution challenges, and cultural concerns. Oracle's D/E of 389% and negative $23.7B FCF in FY2026 reflect an aggressive bet on cloud infrastructure that must pay off — if AI demand decelerates or cloud pricing compresses, Oracle faces a highly leveraged balance sheet without the cash flow to deleverage quickly [1]. The $90B FY2027 revenue target implies 33% growth, a significant acceleration that requires flawless execution on data center buildouts and customer acquisition against well-capitalized competitors (AWS, Azure, GCP). Oracle's Infinite Game score of 3 (FINITE) reflects a company culture optimized for competitive dominance rather than enduring purpose — mass layoffs to optimize for AI efficiency, combative competitive positioning, and the absence of a genuine Just Cause suggest Oracle wins quarters rather than builds for decades [3]. The Inspire Impact Score of -67 (MISALIGNED) limits allocation for faith-based investors. Infrastructure margins may compress as Oracle scales its cloud buildout against hyperscaler competition with deeper pockets.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FY2027 revenue guidance of $90B (+33% YoY) implies massive acceleration driven by OCI cloud infrastructure demand, with 100+ new data centers under construction globally to capture AI compute workloads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OCI cloud infrastructure revenue growing 93% in Q4 FY2026 positions Oracle as a legitimate third hyperscaler, with multi-cloud partnerships (Microsoft, Google) expanding Oracle's addressable market beyond Oracle-only customers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PEG of 0.63 suggests Oracle is significantly undervalued relative to its growth rate — if FY2027 execution confirms the $90B trajectory, multiple expansion toward cloud-peer valuations (25-35x forward) could drive substantial upside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leverage (D/E 389%) and negative $23.7B FCF in FY2026 create financial fragility — if AI infrastructure demand slows or cloud pricing compresses, Oracle lacks the balance sheet flexibility of less-leveraged competitors like Microsoft or Google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$90B FY2027 revenue target requires 33% growth acceleration while simultaneously building 100+ data centers — execution risk is material given Oracle's historically smaller infrastructure footprint versus AWS and Azure, and any delivery delays could shift customer workloads to competitors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Mass layoffs and a finite-game culture under the co-CEO structure raise talent retention risks at a time when AI infrastructure expertise is the most competitive talent market in technology — losing key engineering talent to hyperscalers or AI startups could undermine OCI's competitive position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Oracle occupies a dual position — its OCI cloud infrastructure business is a direct AI beneficiary, providing the GPU compute and data center capacity that enterprises need to run AI workloads, with cloud infrastructure revenue surging 93% in Q4 FY2026 [1]. Oracle's enterprise database franchise is protected by deep switching costs (mission-critical data, regulatory compliance, decades of integration). However, the legacy enterprise applications business (ERP, HCM) faces moderate AI exposure as AI-native competitors and tools automate workflows that Oracle's applications currently manage. The applications business grew only 10% versus infrastructure's 93%, suggesting the market recognizes differential risk [1]. AI is not existential for Oracle — it accelerates OCI demand — but the traditional software business faces gradual modernization pressure. AI Opportunity (1/1): Oracle generates substantial and growing AI revenue through OCI GPU clusters, AI-embedded application features, and autonomous database technology. Cloud revenue of $34B with infrastructure growing 93% confirms Oracle is monetizing AI demand at scale, and FY2027 guidance of $90B is premised on continued AI infrastructure buildout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Oracle Q4 and FY2026 Earnings Release — Record Revenue $67.4B (+17%), Cloud Revenue $34.0B (+39%), Cloud Infrastructure +93% Q4, Operating Cash Flow $32.0B (+54%), FY2027 Guidance $90B,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Oracle Q3 FY2026 Earnings Release — Revenue $17.2B (+22%), Cloud Revenue $8.9B (+44%), First quarter in 15+ years with 20%+ organic revenue and EPS growth,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Oracle Leadership Transition — Mike Sicilia and Clay Magouyrk named co-CEOs, Safra Catz to Executive Vice-Chairman, AI-driven layoffs and culture — Cloud Wars, Technology Magazine, HR Grapevine,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StockAnalysis, GuruFocus — ORCL Key Statistics: Forward P/E 17.93x, PEG 0.63, ROE 53.38%, Profit Margin 25.37%, D/E 389%, Stock Price $149.89,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