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OUST</w:t>
      </w:r>
      <w:r>
        <w:rPr>
          <w:rFonts w:ascii="Calibri" w:hAnsi="Calibri"/>
          <w:b/>
          <w:color w:val="1A2010"/>
          <w:sz w:val="40"/>
        </w:rPr>
        <w:t xml:space="preserve">  Ouster, Inc.</w:t>
      </w:r>
    </w:p>
    <w:p>
      <w:pPr>
        <w:spacing w:after="120"/>
      </w:pPr>
      <w:r>
        <w:rPr>
          <w:rFonts w:ascii="Calibri" w:hAnsi="Calibri"/>
          <w:b/>
          <w:color w:val="6E8450"/>
          <w:sz w:val="18"/>
        </w:rPr>
        <w:t>GROWTH SLEEVE · 2026-07-20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NASDAQ · United States</w:t>
      </w:r>
    </w:p>
    <w:p>
      <w:pPr>
        <w:spacing w:after="80"/>
      </w:pPr>
      <w:r>
        <w:rPr>
          <w:rFonts w:ascii="Calibri" w:hAnsi="Calibri"/>
          <w:b w:val="0"/>
          <w:color w:val="3A4A28"/>
          <w:sz w:val="20"/>
        </w:rPr>
        <w:t>Ouster designs, manufactures, and sells digital lidar sensors and perception software for autonomous vehicles, industrial automation, robotics, smart infrastructure, and defense applications. Following its 2023 Velodyne merger and 2026 Stereolabs acquisition, the company offers a unified Physical AI sensing and perception platform combining lidar, cameras, AI compute, and sensor fusion software. Products include the OS digital lidar, DF planar lidar, Gemini smart infrastructure system, and ZED stereo cameras. Approximately 320 employees, headquartered in San Francisco.</w:t>
      </w:r>
    </w:p>
    <w:p>
      <w:r>
        <w:rPr>
          <w:rFonts w:ascii="Calibri" w:hAnsi="Calibri"/>
          <w:b/>
          <w:color w:val="6E8450"/>
          <w:sz w:val="18"/>
        </w:rPr>
        <w:t>320 Employees · https://ouster.com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Ouster executed a transformative Velodyne merger in 2023 consolidating the two largest pure-play lidar companies, then acquired Stereolabs in February 2026 to create a unified Physical AI sensing platform [1]. Q1 2026 revenue reached $49M (+49% YoY), marking the 13th consecutive quarter of product revenue growth with 12,600+ sensors shipped [1]. AI Deployment (1/2): The Stereolabs acquisition integrates AI perception models, ZED cameras, and AI compute directly into the hardware stack. Software-attached bookings doubled in 2025, with the Gemini smart infrastructure platform deployed at 1,200+ contracted sites [2]. However, AI-specific revenue is not separately quantified. Market Share (1/2): Ouster is one of two remaining scaled Western digital lidar companies, but faces competition from Luminar (automotive), Hesai (Chinese cost advantage), and the camera-only approach championed by Tesla. Market share data is fragmented across verticals. Product Pipeline (1/2): Rev8 OS digital lidar launched with native color sensing, 2x range and resolution. Q2 2026 guidance of $49.5-52.5M signals continued momentum, but profitability timelines remain vague. R&amp;D Intensity (1/1): Heavy R&amp;D investment relative to revenue for a 320-person company spanning five lidar families plus perception software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Ouster's vision of enabling 'a safer, more efficient, and more automated world' through perception technology has genuine societal value — autonomous safety systems, smart infrastructure, and industrial automation reduce human error and improve productivity. The 'Physical AI' positioning articulated post-Stereolabs is forward-looking and connects lidar to the broader AI revolution [2]. However, the vision has not yet been tested through decades of consistent execution. Community Impact (0/2): No evidence of distinctive charitable programs or community investment from a 320-person pre-profit startup. Employee Retention (1/2): Co-founder CEO Angus Pacala has led since 2015, providing 11 years of continuity through SPAC listing, Velodyne merger, and Stereolabs acquisition. Glassdoor reviews are mixed — employees praise the technology and some describe an 'incredible company' but others cite an 'undiversified culture' and 'bad business leadership' with top-down decision-making [3]. Insider Buying (0/2):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Balance sheet is clean with D/E of only 6.0% and $175M in liquid assets ($78.7M cash + $94.4M short-term investments) against minimal debt [1]. However, profitability remains deeply negative: TTM net loss of $55.8M, profit margin of -30.1%, and ROE of -25.2% all score zero [4]. Revenue growth of 49% YoY in Q1 2026 scores at maximum, demonstrating strong top-line momentum across smart infrastructure and industrial verticals [1]. GAAP gross margin of 43% is improving (+200bps YoY) but Q4 2025's 60% was an outlier. Free cash flow of -$69.3M TTM and operating cash burn of $7.3M in Q1 2026 indicate the path to sustained profitability remains multi-year [4]. Liquidity floor easily cleared: 5.55M avg volume x $37.04 = $205.5M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Ouster under co-founder Angus Pacala demonstrates strategic patience and bold consolidation moves — the Velodyne merger and Stereolabs acquisition show willingness to transform the business model rather than compete incrementally. However, persistent unprofitability ($55.8M TTM net loss), mixed employee sentiment on Glassdoor, and the capital-intensive nature of hardware lidar create finite-game pressures that constrain long-term positioning.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Ouster's vision of enabling safer, more autonomous systems through sensing technology has clear societal value — traffic safety, industrial efficiency, and robotics reduce human error and improve productivity. The 'Physical AI' positioning post-Stereolabs is forward-looking and larger than the company itself, connecting lidar to the broader AI revolution [2]. However, the cause has not been tested through multi-decade consistency, and at 11 years old the company is too young to demonstrate the endurance that distinguishes a Just Cause from a compelling business strategy.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are mixed — some employees describe an 'incredible company' with passionate leadership, while others cite 'bad business leadership,' a 'monotonic culture,' and top-down decision-making where 'decisions are made at the top with no consideration of what the market/customer needs' [3]. CEO Pacala is praised for work ethic but criticized for insufficient delegation. The small team size (320 employees) should enable transparency, but reviews suggest information flow is restricted.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Ouster's response to competitive pressure has been transformative rather than defensive — merging with primary rival Velodyne in 2023 rather than trying to outspend it, then acquiring Stereolabs to directly address the camera-based perception threat from Tesla FSD and Mobileye [2]. This demonstrates healthy competitive awareness and strategic adaptation, using rivals' strengths to clarify Ouster's own positioning as a multi-sensor fusion platform.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Ouster has evolved from a pure lidar hardware company to a unified sensing and perception platform through the Velodyne consolidation and Stereolabs acquisition [1][2]. The pivot from selling lidar sensors as standalone products to offering the Gemini-as-a-platform for smart infrastructure shows business model evolution. However, these moves are additive expansions, not abandonment of the core — the company is still fundamentally a lidar sensor company that added cameras and software.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Pacala pursued the Velodyne merger during extreme lidar sector pessimism in 2022-2023 when markets had largely written off pure-play lidar companies. The Stereolabs acquisition — investing in AI perception while still reporting a $55.8M TTM net loss — demonstrates willingness to sacrifice near-term financials for strategic positioning [2]. However, Q1 2026 operating cash burn of $7.3M and -$69.3M annual FCF raise questions about sustainability of this approach without additional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Ouster delivered record Q1 2026 revenue of $49M (+49% YoY) with product revenue of $48M (+55% YoY), marking the 13th consecutive quarter of growth driven by smart infrastructure and industrial verticals [1]. The company shipped 12,600+ sensors (65% lidar) and guided Q2 to $49.5-52.5M, implying sustained 30-50% annualized growth. The Stereolabs acquisition (February 2026) creates Physical AI's first unified sensing platform combining lidar, cameras, AI compute, and perception software. With $175M in liquid assets, minimal debt (D/E 6%), and GAAP gross margins improving to 43%, Ouster has runway to execute its platform strategy across a $18B industrial lidar TAM [1][4]. Analysts maintain a 'Strong Buy' consensus with a $49 price target representing 32% upside from $37 [4].</w:t>
      </w:r>
    </w:p>
    <w:p>
      <w:pPr>
        <w:spacing w:after="120"/>
      </w:pPr>
      <w:r>
        <w:rPr>
          <w:rFonts w:ascii="Calibri" w:hAnsi="Calibri"/>
          <w:b w:val="0"/>
          <w:color w:val="3A4A28"/>
          <w:sz w:val="20"/>
        </w:rPr>
        <w:t>The bear case centers on persistent unprofitability and technology risk. Despite 49% revenue growth, Ouster posted a $17.5M Q1 2026 net loss, -$55.8M TTM net loss, -30.1% profit margin, and -$69.3M TTM free cash flow, with sustained profitability unlikely before 2028 [1][4]. At $2.49B market cap (~13x TTM revenue), the stock prices in substantial growth that requires near-perfect execution. Camera-only perception approaches (Tesla FSD, Mobileye) continue advancing, threatening the fundamental value proposition of lidar as a necessary sensing modality for safety-critical applications. Glassdoor reviews raise cultural concerns about top-down decision-making and 'bad business leadership' that could impair talent retention as the company scales [3]. GAAP gross margin declined sequentially from 60% in Q4 2025 to 43% in Q1 2026, suggesting Q4's profitability was an outlier rather than a trend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Stereolabs integration creates a unified lidar + camera + AI compute platform, enabling higher-value software-attached sales and potentially accelerating the path to recurring revenue</w:t>
      </w:r>
    </w:p>
    <w:p>
      <w:pPr>
        <w:spacing w:before="40" w:after="40"/>
        <w:ind w:left="283"/>
      </w:pPr>
      <w:r>
        <w:rPr>
          <w:rFonts w:ascii="Calibri" w:hAnsi="Calibri"/>
          <w:b/>
          <w:color w:val="4A6B25"/>
          <w:sz w:val="20"/>
        </w:rPr>
        <w:t xml:space="preserve">2. </w:t>
      </w:r>
      <w:r>
        <w:rPr>
          <w:rFonts w:ascii="Calibri" w:hAnsi="Calibri"/>
          <w:b w:val="0"/>
          <w:color w:val="3A4A28"/>
          <w:sz w:val="20"/>
        </w:rPr>
        <w:t>Rev8 OS digital lidar with native color sensing and 2x range/resolution addresses expanding autonomous vehicle, robotics, and smart city demand at improved economics</w:t>
      </w:r>
    </w:p>
    <w:p>
      <w:pPr>
        <w:spacing w:before="40" w:after="40"/>
        <w:ind w:left="283"/>
      </w:pPr>
      <w:r>
        <w:rPr>
          <w:rFonts w:ascii="Calibri" w:hAnsi="Calibri"/>
          <w:b/>
          <w:color w:val="4A6B25"/>
          <w:sz w:val="20"/>
        </w:rPr>
        <w:t xml:space="preserve">3. </w:t>
      </w:r>
      <w:r>
        <w:rPr>
          <w:rFonts w:ascii="Calibri" w:hAnsi="Calibri"/>
          <w:b w:val="0"/>
          <w:color w:val="3A4A28"/>
          <w:sz w:val="20"/>
        </w:rPr>
        <w:t>Q2 2026 guidance of $49.5-52.5M above consensus signals accelerating adoption; long-term framework targets 30-50% annual growth with gross margins maintained at 35-40%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$55.8M TTM net loss and -$69.3M FCF with sustained profitability unlikely before 2028; $175M liquid assets provides ~2 years of runway at current burn rate [1][4]</w:t>
      </w:r>
    </w:p>
    <w:p>
      <w:pPr>
        <w:spacing w:before="40" w:after="40"/>
        <w:ind w:left="283"/>
      </w:pPr>
      <w:r>
        <w:rPr>
          <w:rFonts w:ascii="Calibri" w:hAnsi="Calibri"/>
          <w:b/>
          <w:color w:val="4A6B25"/>
          <w:sz w:val="20"/>
        </w:rPr>
        <w:t xml:space="preserve">2. </w:t>
      </w:r>
      <w:r>
        <w:rPr>
          <w:rFonts w:ascii="Calibri" w:hAnsi="Calibri"/>
          <w:b w:val="0"/>
          <w:color w:val="3A4A28"/>
          <w:sz w:val="20"/>
        </w:rPr>
        <w:t>Camera-only AI perception threat — Tesla FSD and Mobileye demonstrate advancing camera-based autonomy that could reduce lidar TAM if multi-sensor fusion consensus breaks down</w:t>
      </w:r>
    </w:p>
    <w:p>
      <w:pPr>
        <w:spacing w:before="40" w:after="40"/>
        <w:ind w:left="283"/>
      </w:pPr>
      <w:r>
        <w:rPr>
          <w:rFonts w:ascii="Calibri" w:hAnsi="Calibri"/>
          <w:b/>
          <w:color w:val="4A6B25"/>
          <w:sz w:val="20"/>
        </w:rPr>
        <w:t xml:space="preserve">3. </w:t>
      </w:r>
      <w:r>
        <w:rPr>
          <w:rFonts w:ascii="Calibri" w:hAnsi="Calibri"/>
          <w:b w:val="0"/>
          <w:color w:val="3A4A28"/>
          <w:sz w:val="20"/>
        </w:rPr>
        <w:t>Valuation risk at $2.49B market cap (~13x TTM revenue) requires near-perfect execution on growth and margin expansion; Q1 gross margin decline from 60% to 43% sequentially raises sustainability questions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Ouster's digital lidar sensors are physical sensing infrastructure that AI perception models depend on — they generate the 3D point cloud data that autonomous systems consume. Rather than being disrupted by AI, Ouster is positioned as a critical input layer for autonomous vehicles, robotics, and smart infrastructure [1][2]. The Stereolabs acquisition directly integrates AI perception with lidar hardware, creating what management calls 'Physical AI's first unified sensing and perception platform.' The Gemini platform deploys AI-driven traffic analytics across 1,200+ sites. The primary risk is Tesla's camera-only FSD approach reducing lidar TAM, but multi-sensor fusion remains industry consensus for safety-critical applications including robotaxis, industrial automation, and defense. AI Opportunity (1/1): Revenue is growing 49% YoY driven by Physical AI demand across smart infrastructure and industrial verticals. Software-attached bookings doubled in 2025, and the Stereolabs integration adds AI compute revenue to the hardware sensing base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Ouster Q1 2026 Earnings Release — revenue $49M (+49% YoY), net loss $17.5M, GAAP gross margin 43%, 12,600+ sensors shipped, Q2 guidance $49.5-52.5M, BusinessWire, May 5, 2026</w:t>
      </w:r>
    </w:p>
    <w:p>
      <w:pPr>
        <w:spacing w:before="20" w:after="20"/>
        <w:ind w:left="170"/>
      </w:pPr>
      <w:r>
        <w:rPr>
          <w:rFonts w:ascii="Calibri" w:hAnsi="Calibri"/>
          <w:b/>
          <w:color w:val="4A6B25"/>
          <w:sz w:val="15"/>
        </w:rPr>
        <w:t xml:space="preserve">2. </w:t>
      </w:r>
      <w:r>
        <w:rPr>
          <w:rFonts w:ascii="Calibri" w:hAnsi="Calibri"/>
          <w:b w:val="0"/>
          <w:color w:val="3A4A28"/>
          <w:sz w:val="17"/>
        </w:rPr>
        <w:t>Ouster Stereolabs Acquisition and Physical AI Platform — Yahoo Finance, AInvest, 2026</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 Ouster culture: 'incredible company' vs. 'bad business leadership,' 'undiversified culture,'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OUST Key Statistics, D/E 6%, ROE -25.2%, market cap $2.49B, avg volume 5.55M,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