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PAR</w:t>
      </w:r>
      <w:r>
        <w:rPr>
          <w:rFonts w:ascii="Calibri" w:hAnsi="Calibri"/>
          <w:b/>
          <w:color w:val="1A2010"/>
          <w:sz w:val="40"/>
        </w:rPr>
        <w:t xml:space="preserve">  PAR Technology Corporation</w:t>
      </w:r>
    </w:p>
    <w:p>
      <w:pPr>
        <w:spacing w:after="120"/>
      </w:pPr>
      <w:r>
        <w:rPr>
          <w:rFonts w:ascii="Calibri" w:hAnsi="Calibri"/>
          <w:b/>
          <w:color w:val="6E8450"/>
          <w:sz w:val="18"/>
        </w:rPr>
        <w:t>GROWTH SLEEVE · 2026-07-26 · Inspire: 58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NYSE · United States</w:t>
      </w:r>
    </w:p>
    <w:p>
      <w:pPr>
        <w:spacing w:after="80"/>
      </w:pPr>
      <w:r>
        <w:rPr>
          <w:rFonts w:ascii="Calibri" w:hAnsi="Calibri"/>
          <w:b w:val="0"/>
          <w:color w:val="3A4A28"/>
          <w:sz w:val="20"/>
        </w:rPr>
        <w:t>PAR Technology Corporation provides omnichannel cloud-based software and hardware solutions for the restaurant and retail industries worldwide. Products include Brink POS, Punchh loyalty, PAR Ordering, PAR Payment, PAR Intelligence, and PAR Retail platforms serving major quick-service and fast-casual restaurant brands. CEO Savneet Singh has transformed the company from a legacy hardware vendor to a unified restaurant commerce cloud. Founded in 1968, headquartered in New Hartford, New York.</w:t>
      </w:r>
    </w:p>
    <w:p>
      <w:r>
        <w:rPr>
          <w:rFonts w:ascii="Calibri" w:hAnsi="Calibri"/>
          <w:b/>
          <w:color w:val="6E8450"/>
          <w:sz w:val="18"/>
        </w:rPr>
        <w:t>1,800 Employees · https://www.partech.com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CEO Savneet Singh executed a genuine business model transformation — from a near-bankrupt hardware company with $3.4M cash and DOJ investigations to a $637M unified restaurant commerce cloud platform with $330M ARR, through strategic acquisitions of Punchh ($500M loyalty), Brink POS, MENU, and others [1][2]. Revenue grew from ~$210M in 2021 to $476M TTM. AI Deployment (1/2): PAR Intelligence is an AI-powered analytics platform that provides restaurant operators with data-driven decision support for labor, inventory, and guest behavior optimization — real AI deployment beyond exploration, though still early in revenue contribution [3]. Market Share (1/2): PAR serves major enterprise restaurant brands including Burger King but competes against larger platforms (Toast, Oracle MICROS, Square); meaningful player but not category leader in the broader restaurant tech market [2]. Pipeline (1/2): Unified platform expansion continuing with Burger King enterprise rollout, PAR Retail launch, and growing subscription mix now at 63% of revenue, with clear progression toward unified commerce vision. R&amp;D Intensity (1/1): Meaningful R&amp;D investment for a restaurant technology platform, with continuous product development across POS, loyalty, ordering, payments, and analytics.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PAR's purpose to 'unify the restaurant experience' through an integrated technology platform is clear and specific to its domain, and CEO Singh's turnaround narrative demonstrates genuine strategic commitment — but the mission is fundamentally commercial (build a better restaurant tech stack) rather than a transcendent purpose that inspires sacrifice or connects to something larger than the company's own success [2]. Community Impact (0/2): No evidence of specific charitable programs, foundation activity, or community investment beyond core business operations. Employee Retention (0/2): Glassdoor rating has deteriorated to 3.3/5 with only 57% CEO approval and 46% positive business outlook [4]. Employee reviews cite 'chaotic' organizational changes, layoffs, disappeared transparency, and upper management exempting themselves from company values — significant cultural red flags for a 1,800-person organization. Insider Buying (0/2): CEO Singh and CFO Menar were net sellers of stock in 2026 despite the stock trading near multi-year lows; Voss Capital's activist accumulation provides some external conviction but officer-level selling during a 78% stock decline signals misalignment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metrics (PEG unavailable, excluded). Q1 2026 delivered $124M revenue (up 19.4% YoY), $8.95M adjusted EBITDA (beating $6.87M consensus), and non-GAAP EPS of $0.10 (beating $0.06 estimate) — demonstrating margin improvement as operating margin narrowed from -15.2% to -11.2% [1]. D/E of 52% is conservative and well within target. Revenue growth remains strong (19.4% YoY, ~18% 5yr CAGR) supporting maximum scores on growth metrics. Forward P/E of 21.06 is near target. Critical weaknesses remain profit margin of -16% and ROE of -9.1%, both scoring zero and reflecting the company's continued inability to generate GAAP profits despite 7 years of transformation [6]. $433.8M debt against $77.8M cash creates leverage risk, and FCF remains negative at -$29.9M TTM. Liquidity floor cleared: 1,005,104 avg volume x $15.44 = $15.5M daily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PAR Technology under CEO Savneet Singh demonstrates genuine existential flexibility — the hardware-to-cloud transformation is one of the more striking business model reinventions in restaurant technology. However, the company's relatively short track record in its current form (7 years under Singh), deteriorating employee culture, high insider selling at depressed prices, and 78% stock decline create tension between the long-term vision and mounting short-term pressures.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PAR's vision to become the unified technology platform for the restaurant industry is specific, service-oriented, and connects to a clear purpose of empowering restaurant operators through integrated technology [2]. Singh's turnaround from near-bankruptcy demonstrates genuine commitment to the cause. However, the cause has only been tested over 7 years under Singh's leadership and has not yet been validated by sustained profitability or survived a true crisis of conviction. The current 78% stock decline and shift toward 'purposeful profitability' will test whether the cause endures or bends to market pressure.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rating has deteriorated to 3.3/5 with only 57% CEO approval and 46% positive business outlook [4]. Employee reviews describe 'chaotic' organizational changes, disappeared transparency, cost-cutting layoffs, and upper management exempting themselves from newly rolled out company values. One review described PAR as the 'worst company you can work for.' While transformation inherently creates organizational disruption, the pattern of declining morale, leadership inconsistency, and layoff anxiety points to a low-trust environment.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Singh's competitive language emphasizes PAR's uniqueness and how the company has been 'fundamentally miscast in the public market' rather than acknowledging what PAR can learn from competitors' strengths [1]. While competing against well-funded platforms like Toast and Square, the framing is about PAR's differentiation and market misperception, not about how rivals' capabilities push PAR to improve. This is competitive positioning, not worthy-rival thinking.</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PAR's transformation from a struggling legacy hardware company to a cloud-based SaaS restaurant commerce platform is a textbook case of existential flexibility [2]. Singh abandoned the hardware-centric model, pivoted to cloud subscriptions, and executed strategic acquisitions (Brink POS, Punchh, MENU) that fundamentally redefined the company's identity, revenue model, and competitive positioning. Subscription services now represent 63% of revenue, up from a hardware-dominated mix. The pivot was driven by a vision for restaurant technology's future, making it cause-aligned rather than purely desperate.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Singh took over a company facing DOJ investigations, activist investors, and near-zero cash and made costly bets on cloud transformation — the $500M Punchh acquisition and willingness to remain unprofitable for years while building $330M ARR demonstrate long-term conviction [1][2]. The recent 'purposeful shift' toward profitability with $44-47M EBITDA guidance shows willingness to evolve strategy. However, executive selling of stock near multi-year lows undermines the narrative of courageous conviction.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PAR Technology delivered a strong Q1 2026 with $124M revenue (up 19.4% YoY), $8.95M adjusted EBITDA (beating $6.87M consensus by 30%), and ARR of $330.1M growing 16.4% — demonstrating the unified restaurant commerce platform is gaining enterprise traction [1]. CEO Singh's 'purposeful shift' toward profitability targets $500-515M revenue and $44-47M adjusted EBITDA for FY2026, representing a meaningful inflection toward positive economics after years of investment. Subscription services at 63% of revenue provide recurring visibility. At $636M market cap and 21x forward earnings, the stock trades at a significant discount to software peers, and the 78% decline from 52-week highs may represent an asymmetric opportunity if the profitability pivot materializes.</w:t>
      </w:r>
    </w:p>
    <w:p>
      <w:pPr>
        <w:spacing w:after="120"/>
      </w:pPr>
      <w:r>
        <w:rPr>
          <w:rFonts w:ascii="Calibri" w:hAnsi="Calibri"/>
          <w:b w:val="0"/>
          <w:color w:val="3A4A28"/>
          <w:sz w:val="20"/>
        </w:rPr>
        <w:t>The bear case is severe and reflected in the stock's 78% decline and 26% short interest — the highest in the restaurant tech sector. PAR has posted consecutive years of negative profit margins (-16% currently) and negative ROE (-9.1%), with $433.8M in debt against just $77.8M cash creating leverage risk if profitability takes longer to achieve [6]. Revenue growth decelerated from 30.2% to 19.4%, and the adjusted EBITDA guidance of $44-47M on $500M+ revenue implies only 8-9% EBITDA margins — modest for a software company. Glassdoor reviews reveal deteriorating culture (3.3/5, 46% positive outlook) with layoffs and leadership inconsistency undermining the transformation narrative [4]. CEO and CFO insider selling near multi-year lows while 26% of the float is sold short creates a toxic sentiment profile. Customer concentration with Burger King and competition from better-funded platforms (Toast, Square) add operational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EBITDA guidance of $44-47M representing the first year of meaningful profitability, with Q1 already tracking ahead of consensus — successful execution could trigger a significant re-rating from current distressed valuation</w:t>
      </w:r>
    </w:p>
    <w:p>
      <w:pPr>
        <w:spacing w:before="40" w:after="40"/>
        <w:ind w:left="283"/>
      </w:pPr>
      <w:r>
        <w:rPr>
          <w:rFonts w:ascii="Calibri" w:hAnsi="Calibri"/>
          <w:b/>
          <w:color w:val="4A6B25"/>
          <w:sz w:val="20"/>
        </w:rPr>
        <w:t xml:space="preserve">2. </w:t>
      </w:r>
      <w:r>
        <w:rPr>
          <w:rFonts w:ascii="Calibri" w:hAnsi="Calibri"/>
          <w:b w:val="0"/>
          <w:color w:val="3A4A28"/>
          <w:sz w:val="20"/>
        </w:rPr>
        <w:t>Burger King enterprise rollout expanding the installed base and validating the unified platform for large QSR chains, with subscription revenue now at 63% of total demonstrating successful SaaS transition</w:t>
      </w:r>
    </w:p>
    <w:p>
      <w:pPr>
        <w:spacing w:before="40" w:after="40"/>
        <w:ind w:left="283"/>
      </w:pPr>
      <w:r>
        <w:rPr>
          <w:rFonts w:ascii="Calibri" w:hAnsi="Calibri"/>
          <w:b/>
          <w:color w:val="4A6B25"/>
          <w:sz w:val="20"/>
        </w:rPr>
        <w:t xml:space="preserve">3. </w:t>
      </w:r>
      <w:r>
        <w:rPr>
          <w:rFonts w:ascii="Calibri" w:hAnsi="Calibri"/>
          <w:b w:val="0"/>
          <w:color w:val="3A4A28"/>
          <w:sz w:val="20"/>
        </w:rPr>
        <w:t>ARR growing 16.4% to $330.1M with improving unit economics — potential for operating leverage acceleration as subscription revenue scales against a leaner cost base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negative profit margin (-16%) and ROE (-9.1%) with $433.8M debt against $77.8M cash create leverage risk if the profitability inflection takes longer than management's FY2026 targets — 26% short interest reflects significant market skepticism about execution</w:t>
      </w:r>
    </w:p>
    <w:p>
      <w:pPr>
        <w:spacing w:before="40" w:after="40"/>
        <w:ind w:left="283"/>
      </w:pPr>
      <w:r>
        <w:rPr>
          <w:rFonts w:ascii="Calibri" w:hAnsi="Calibri"/>
          <w:b/>
          <w:color w:val="4A6B25"/>
          <w:sz w:val="20"/>
        </w:rPr>
        <w:t xml:space="preserve">2. </w:t>
      </w:r>
      <w:r>
        <w:rPr>
          <w:rFonts w:ascii="Calibri" w:hAnsi="Calibri"/>
          <w:b w:val="0"/>
          <w:color w:val="3A4A28"/>
          <w:sz w:val="20"/>
        </w:rPr>
        <w:t>Deteriorating employee culture (Glassdoor 3.3/5, 46% positive outlook) with complaints about layoffs, leadership inconsistency, and disappeared transparency could impair product development and customer service during the critical profitability pivot</w:t>
      </w:r>
    </w:p>
    <w:p>
      <w:pPr>
        <w:spacing w:before="40" w:after="40"/>
        <w:ind w:left="283"/>
      </w:pPr>
      <w:r>
        <w:rPr>
          <w:rFonts w:ascii="Calibri" w:hAnsi="Calibri"/>
          <w:b/>
          <w:color w:val="4A6B25"/>
          <w:sz w:val="20"/>
        </w:rPr>
        <w:t xml:space="preserve">3. </w:t>
      </w:r>
      <w:r>
        <w:rPr>
          <w:rFonts w:ascii="Calibri" w:hAnsi="Calibri"/>
          <w:b w:val="0"/>
          <w:color w:val="3A4A28"/>
          <w:sz w:val="20"/>
        </w:rPr>
        <w:t>Revenue growth deceleration from 30.2% to 19.4% combined with executive insider selling near multi-year lows suggests the high-growth phase may be ending while profitability remains unproven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PAR's restaurant POS and loyalty software faces moderate AI disruption risk — enterprise restaurant technology requires deep operational integration, compliance, and switching costs that provide some defense against AI substitution [2]. However, larger competitors (Toast, Square/Block) are investing heavily in AI-powered restaurant management, and generative AI could compress the value of standalone analytics and loyalty platforms. AI-powered ordering and kitchen management tools from new entrants could partially disintermediate traditional POS systems over time. PAR's enterprise focus and complex integration requirements provide more protection than SMB-focused competitors, but the competitive pressure from better-funded AI platforms is real and growing. AI Opportunity (1/1): PAR Intelligence is an AI-powered analytics platform generating early-stage revenue from data-driven restaurant decision support covering labor, inventory, and guest behavior — real AI deployment beyond exploration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PAR Technology Q1 2026 Earnings Release and FY2026 Guidance — BusinessWire, May 7, 2026; $124M revenue, $8.95M adj EBITDA, $330.1M ARR</w:t>
      </w:r>
    </w:p>
    <w:p>
      <w:pPr>
        <w:spacing w:before="20" w:after="20"/>
        <w:ind w:left="170"/>
      </w:pPr>
      <w:r>
        <w:rPr>
          <w:rFonts w:ascii="Calibri" w:hAnsi="Calibri"/>
          <w:b/>
          <w:color w:val="4A6B25"/>
          <w:sz w:val="15"/>
        </w:rPr>
        <w:t xml:space="preserve">2. </w:t>
      </w:r>
      <w:r>
        <w:rPr>
          <w:rFonts w:ascii="Calibri" w:hAnsi="Calibri"/>
          <w:b w:val="0"/>
          <w:color w:val="3A4A28"/>
          <w:sz w:val="17"/>
        </w:rPr>
        <w:t>PAR Technology Corporate Website and CEO Savneet Singh Strategy — partech.com, 2025-2026</w:t>
      </w:r>
    </w:p>
    <w:p>
      <w:pPr>
        <w:spacing w:before="20" w:after="20"/>
        <w:ind w:left="170"/>
      </w:pPr>
      <w:r>
        <w:rPr>
          <w:rFonts w:ascii="Calibri" w:hAnsi="Calibri"/>
          <w:b/>
          <w:color w:val="4A6B25"/>
          <w:sz w:val="15"/>
        </w:rPr>
        <w:t xml:space="preserve">3. </w:t>
      </w:r>
      <w:r>
        <w:rPr>
          <w:rFonts w:ascii="Calibri" w:hAnsi="Calibri"/>
          <w:b w:val="0"/>
          <w:color w:val="3A4A28"/>
          <w:sz w:val="17"/>
        </w:rPr>
        <w:t>PAR Technology PAR Intelligence AI Platform and Product Portfolio — 2025-2026</w:t>
      </w:r>
    </w:p>
    <w:p>
      <w:pPr>
        <w:spacing w:before="20" w:after="20"/>
        <w:ind w:left="170"/>
      </w:pPr>
      <w:r>
        <w:rPr>
          <w:rFonts w:ascii="Calibri" w:hAnsi="Calibri"/>
          <w:b/>
          <w:color w:val="4A6B25"/>
          <w:sz w:val="15"/>
        </w:rPr>
        <w:t xml:space="preserve">4. </w:t>
      </w:r>
      <w:r>
        <w:rPr>
          <w:rFonts w:ascii="Calibri" w:hAnsi="Calibri"/>
          <w:b w:val="0"/>
          <w:color w:val="3A4A28"/>
          <w:sz w:val="17"/>
        </w:rPr>
        <w:t>Glassdoor — PAR Technology (PARTech) Employee Reviews, 3.3/5 rating,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SEC Filings — PAR Technology Insider Transactions, CEO and CFO selling, 2026</w:t>
      </w:r>
    </w:p>
    <w:p>
      <w:pPr>
        <w:spacing w:before="20" w:after="20"/>
        <w:ind w:left="170"/>
      </w:pPr>
      <w:r>
        <w:rPr>
          <w:rFonts w:ascii="Calibri" w:hAnsi="Calibri"/>
          <w:b/>
          <w:color w:val="4A6B25"/>
          <w:sz w:val="15"/>
        </w:rPr>
        <w:t xml:space="preserve">6. </w:t>
      </w:r>
      <w:r>
        <w:rPr>
          <w:rFonts w:ascii="Calibri" w:hAnsi="Calibri"/>
          <w:b w:val="0"/>
          <w:color w:val="3A4A28"/>
          <w:sz w:val="17"/>
        </w:rPr>
        <w:t>StockAnalysis.com — PAR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