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PAVS</w:t>
      </w:r>
      <w:r>
        <w:rPr>
          <w:rFonts w:ascii="Calibri" w:hAnsi="Calibri"/>
          <w:b/>
          <w:color w:val="1A2010"/>
          <w:sz w:val="40"/>
        </w:rPr>
        <w:t xml:space="preserve">  Paranovus Entertainment Technology Ltd.</w:t>
      </w:r>
    </w:p>
    <w:p>
      <w:pPr>
        <w:spacing w:after="120"/>
      </w:pPr>
      <w:r>
        <w:rPr>
          <w:rFonts w:ascii="Calibri" w:hAnsi="Calibri"/>
          <w:b/>
          <w:color w:val="6E8450"/>
          <w:sz w:val="18"/>
        </w:rPr>
        <w:t>GROWTH SLEEVE · 2026-07-13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Gaming &amp; Multimedia · NASDAQ · China</w:t>
      </w:r>
    </w:p>
    <w:p>
      <w:pPr>
        <w:spacing w:after="80"/>
      </w:pPr>
      <w:r>
        <w:rPr>
          <w:rFonts w:ascii="Calibri" w:hAnsi="Calibri"/>
          <w:b w:val="0"/>
          <w:color w:val="3A4A28"/>
          <w:sz w:val="20"/>
        </w:rPr>
        <w:t>Paranovus Entertainment Technology Ltd., formerly Happiness Development Group Limited, operates in the AI-powered entertainment industry through its subsidiaries Bomie Wookoo Inc and 2lab3 Inc. The company focuses on AI-driven games, applications, and TikTok-related e-commerce solutions. Incorporated in the Cayman Islands with operations through U.S. subsidiaries. Market cap approximately $3M.</w:t>
      </w:r>
    </w:p>
    <w:p>
      <w:r>
        <w:rPr>
          <w:rFonts w:ascii="Calibri" w:hAnsi="Calibri"/>
          <w:b/>
          <w:color w:val="6E8450"/>
          <w:sz w:val="18"/>
        </w:rPr>
        <w:t>28 Employees · https://www.paranovus.com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Paranovus has undergone multiple business model pivots — from e-commerce to auto sales to AI entertainment — without any demonstrating sustained market traction or successful product launches [1][3]. Revenue surged ~18,000% YoY to $12.4M but entirely through acquisitions, not organic innovation. AI Deployment (1/2): The company claims AI-powered games and entertainment through subsidiary 2lab3 Inc, but no measurable results, user metrics, or specific AI product revenue have been disclosed [2]. Market Share (0/2): No category leadership or meaningful market position in any segment — the company is a $3M market cap entity competing against well-capitalized entertainment and e-commerce incumbents. Product Pipeline (0/2): No specific next-generation products with timelines or revenue visibility have been announced. R&amp;D Intensity (0/1): No evidence of meaningful R&amp;D spending; the 28-employee company has not disclosed R&amp;D expenditure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 positions itself in 'AI-powered entertainment' but has no clearly articulated mission or purpose statement beyond generic business descriptions — the framing is interchangeable with any tech startup [2]. The name change from Happiness Development Group to Paranovus Entertainment Technology in March 2023 suggests a marketing rebrand rather than mission clarity. Community Impact (0/2): No evidence of charitable programs, community investment, or corporate philanthropy. Employee Retention (0/2): With only 28 employees and average board tenure of just 1.8 years, there is no evidence of organizational stability or retention [2]. CEO Xiaoyue Zhang was appointed as recently as April 2024. Insider Buying (0/2): Chairwoman Minzhu Xu sold 40,000 Class B shares to her own entity Happy Group Inc., concentrating 56.77% voting power — this represents control consolidation, not conviction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45,296 shares x $5.75 stock price = $260,452 daily traded value, well below the $1,000,000 minimum threshold [1]. Infrastructure score is automatically 0 regardless of other metrics. The underlying financials are also deeply distressed: net income of -$6.81M on $12.42M revenue yields a -55% profit margin, the company has executed two 1-for-100 reverse stock splits within seven months (December 2025 and June 2026) to maintain Nasdaq listing compliance, and market cap stands at just $3M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Paranovus is a textbook finite game player operating in pure survival mode. The company has changed its name, business model, and leadership repeatedly over the past three years with no evidence of an enduring purpose or long-term strategic vision. Two 100:1 reverse stock splits in seven months, Nasdaq delisting notices, and constant pivoting signal a company playing to survive the next quarter, not to build something enduring.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exists to survive — pivoting from e-commerce to auto sales to AI entertainment without any articulated vision of a better future [2][3]. The name change from Happiness Development Group to Paranovus Entertainment Technology is cosmetic rebranding, not cause-driven transformation. There is no mission statement that would inspire sacrifice or long-term commitment from employees or investors.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unstable environment. Board of directors average tenure is just 1.8 years, CEO was appointed in April 2024, and the company has only 28 employees [2]. Frequent leadership changes, delisting threats, and reverse stock splits create organizational instability incompatible with psychological safety or team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healthy competitive mindset. The company does not publicly acknowledge competitors or discuss how competitive dynamics inform its strategy. With constant business model pivots, Paranovus appears to lack sufficient strategic clarity to even identify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demonstrated willingness to completely change its business model — from e-commerce and auto sales to AI-powered entertainment and TikTok solutions [2][3]. However, these pivots appear driven by desperation and survival rather than by a Just Cause. Sinek's framework requires that existential flexibility serve the cause; Paranovus's pivots serve only continued existence.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at the cost of short-term results. CEO compensation of $150K is below market, suggesting either austerity or lack of resources rather than principled sacrifice [2]. The concentration of 56.77% voting power through insider transactions raises governance concerns rather than demonstrating courageous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Paranovus Entertainment Technology is a micro-cap ($3M) company that has undergone radical business model transformations, most recently pivoting to AI-powered entertainment and TikTok e-commerce solutions. Revenue surged to $12.4M driven by acquisitions, and the company has 28 employees operating through U.S. subsidiaries [1][2]. The bull case rests entirely on the possibility that the AI entertainment pivot gains traction and the company can achieve profitability through its acquired operations.</w:t>
      </w:r>
    </w:p>
    <w:p>
      <w:pPr>
        <w:spacing w:after="120"/>
      </w:pPr>
      <w:r>
        <w:rPr>
          <w:rFonts w:ascii="Calibri" w:hAnsi="Calibri"/>
          <w:b w:val="0"/>
          <w:color w:val="3A4A28"/>
          <w:sz w:val="20"/>
        </w:rPr>
        <w:t>The bear case is overwhelming. Paranovus has executed two 1-for-100 reverse stock splits within seven months (December 2025 and June 2026) to maintain Nasdaq listing compliance, signaling severe price deterioration [3]. Net losses of $6.81M on $12.42M revenue yield a -55% profit margin. Market cap of $3M and daily traded value of ~$260K make the stock effectively untradeable for institutional investors. Board tenure averaging 1.8 years, a CEO appointed just over two years ago, and concentrated voting power in the chairwoman's hands raise serious governance red flags. There is no evidence of proprietary technology, market position, or competitive moat in any business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acquired TikTok e-commerce operations could drive path to profitability if operating leverage materializes on the $12.4M revenue base</w:t>
      </w:r>
    </w:p>
    <w:p>
      <w:pPr>
        <w:spacing w:before="40" w:after="40"/>
        <w:ind w:left="283"/>
      </w:pPr>
      <w:r>
        <w:rPr>
          <w:rFonts w:ascii="Calibri" w:hAnsi="Calibri"/>
          <w:b/>
          <w:color w:val="4A6B25"/>
          <w:sz w:val="20"/>
        </w:rPr>
        <w:t xml:space="preserve">2. </w:t>
      </w:r>
      <w:r>
        <w:rPr>
          <w:rFonts w:ascii="Calibri" w:hAnsi="Calibri"/>
          <w:b w:val="0"/>
          <w:color w:val="3A4A28"/>
          <w:sz w:val="20"/>
        </w:rPr>
        <w:t>Launch of AI-powered games through 2lab3 Inc subsidiary generating user traction and monetization metrics</w:t>
      </w:r>
    </w:p>
    <w:p>
      <w:pPr>
        <w:spacing w:before="40" w:after="40"/>
        <w:ind w:left="283"/>
      </w:pPr>
      <w:r>
        <w:rPr>
          <w:rFonts w:ascii="Calibri" w:hAnsi="Calibri"/>
          <w:b/>
          <w:color w:val="4A6B25"/>
          <w:sz w:val="20"/>
        </w:rPr>
        <w:t xml:space="preserve">3. </w:t>
      </w:r>
      <w:r>
        <w:rPr>
          <w:rFonts w:ascii="Calibri" w:hAnsi="Calibri"/>
          <w:b w:val="0"/>
          <w:color w:val="3A4A28"/>
          <w:sz w:val="20"/>
        </w:rPr>
        <w:t>Planned acquisition of Jabanero (non-binding LOI) could add incremental revenue if completed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Two 1-for-100 reverse stock splits in seven months with prior Nasdaq delisting notice indicates continued listing compliance risk — a third compliance failure would likely result in permanent delisting</w:t>
      </w:r>
    </w:p>
    <w:p>
      <w:pPr>
        <w:spacing w:before="40" w:after="40"/>
        <w:ind w:left="283"/>
      </w:pPr>
      <w:r>
        <w:rPr>
          <w:rFonts w:ascii="Calibri" w:hAnsi="Calibri"/>
          <w:b/>
          <w:color w:val="4A6B25"/>
          <w:sz w:val="20"/>
        </w:rPr>
        <w:t xml:space="preserve">2. </w:t>
      </w:r>
      <w:r>
        <w:rPr>
          <w:rFonts w:ascii="Calibri" w:hAnsi="Calibri"/>
          <w:b w:val="0"/>
          <w:color w:val="3A4A28"/>
          <w:sz w:val="20"/>
        </w:rPr>
        <w:t>With only 28 employees and $3M market cap, the company lacks the capital and talent to compete meaningfully in AI entertainment against billion-dollar incumbents</w:t>
      </w:r>
    </w:p>
    <w:p>
      <w:pPr>
        <w:spacing w:before="40" w:after="40"/>
        <w:ind w:left="283"/>
      </w:pPr>
      <w:r>
        <w:rPr>
          <w:rFonts w:ascii="Calibri" w:hAnsi="Calibri"/>
          <w:b/>
          <w:color w:val="4A6B25"/>
          <w:sz w:val="20"/>
        </w:rPr>
        <w:t xml:space="preserve">3. </w:t>
      </w:r>
      <w:r>
        <w:rPr>
          <w:rFonts w:ascii="Calibri" w:hAnsi="Calibri"/>
          <w:b w:val="0"/>
          <w:color w:val="3A4A28"/>
          <w:sz w:val="20"/>
        </w:rPr>
        <w:t>Concentrated voting power (56.77% controlled by Chairwoman Minzhu Xu through Happy Group Inc.) creates governance risk where minority shareholder interests may be subordinated to insider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Paranovus positions itself as an AI entertainment company but possesses no defensible moat against AI disruption — no proprietary datasets, no switching costs, no platform lock-in, and no regulatory barriers [2]. The company's TikTok e-commerce solutions and AI-powered games could be easily replicated or outperformed by well-capitalized competitors (ByteDance, Meta, larger gaming studios). At 28 employees and $3M market cap, Paranovus lacks the scale to compete in AI infrastructure or build meaningful AI capabilities. The EXPOSED rating reflects that while AI is not disrupting a legacy business (there is no legacy business to disrupt), the company also has no protective moat in the AI space it claims to occupy. AI Opportunity (0/1): Despite 'AI' in the company name and strategy, no quantifiable AI-specific revenue has been disclosed. Revenue of $12.4M appears primarily from TikTok e-commerce rather than AI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NOT RATED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Paranovus Entertainment Technology (PAVS) Financial Overview — StockAnalysis.com,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Paranovus Entertainment Technology Company Profile — Yahoo Finance, LinkedIn, Crunchbase, 2026</w:t>
      </w:r>
    </w:p>
    <w:p>
      <w:pPr>
        <w:spacing w:before="20" w:after="20"/>
        <w:ind w:left="170"/>
      </w:pPr>
      <w:r>
        <w:rPr>
          <w:rFonts w:ascii="Calibri" w:hAnsi="Calibri"/>
          <w:b/>
          <w:color w:val="4A6B25"/>
          <w:sz w:val="15"/>
        </w:rPr>
        <w:t xml:space="preserve">3. </w:t>
      </w:r>
      <w:r>
        <w:rPr>
          <w:rFonts w:ascii="Calibri" w:hAnsi="Calibri"/>
          <w:b w:val="0"/>
          <w:color w:val="3A4A28"/>
          <w:sz w:val="17"/>
        </w:rPr>
        <w:t>Paranovus Reverse Stock Split and Nasdaq Compliance Notices — AccessNewsWire, Investing.com, Kavout,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