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PEGA</w:t>
      </w:r>
      <w:r>
        <w:rPr>
          <w:rFonts w:ascii="Calibri" w:hAnsi="Calibri"/>
          <w:b/>
          <w:color w:val="1A2010"/>
          <w:sz w:val="40"/>
        </w:rPr>
        <w:t xml:space="preserve">  Pegasystems Inc.</w:t>
      </w:r>
    </w:p>
    <w:p>
      <w:pPr>
        <w:spacing w:after="120"/>
      </w:pPr>
      <w:r>
        <w:rPr>
          <w:rFonts w:ascii="Calibri" w:hAnsi="Calibri"/>
          <w:b/>
          <w:color w:val="6E8450"/>
          <w:sz w:val="18"/>
        </w:rPr>
        <w:t>GROWTH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Pegasystems Inc. develops and delivers cloud-based software for enterprise AI decisioning, customer engagement, and intelligent automation. The company's low-code platform enables organizations to build and evolve applications rapidly, with AI-powered workflow automation and case management as core capabilities.</w:t>
      </w:r>
    </w:p>
    <w:p>
      <w:r>
        <w:rPr>
          <w:rFonts w:ascii="Calibri" w:hAnsi="Calibri"/>
          <w:b/>
          <w:color w:val="6E8450"/>
          <w:sz w:val="18"/>
        </w:rPr>
        <w:t>5,598 Employees · https://www.pega.com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 successfully transitioned from on-premises licensing to a cloud-first subscription model while simultaneously embedding GenAI across its platform in 2025, enabling natural-language application creation [1]. The company's agentic AI capabilities position it at the frontier of enterprise automation, with Pega research finding that companies succeeding with agentic AI start by reimagining business processes — precisely what Pega's platform enables [2]. R&amp;D intensity at approximately 20% of revenue sustains the company's Gartner Magic Quadrant leadership in low-code and intelligent automation [2]. Revenue acceleration to 16.6% growth in 2025 validates the innovation investments.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Alan Trefler has led Pegasystems for over 40 years since founding the company in 1983, representing extraordinary long-term commitment rare among public company leaders [3]. Trefler draws on his chess master background to emphasize strategic recalibration and adaptability in leadership, fostering a culture of customer-centricity, innovation, and ethical behavior [3]. The company published an AI Manifesto for responsible AI and developed Ethical Bias Check tools, demonstrating purpose beyond revenue [4]. However, the mission to 'crush complexity' is functional rather than transcendent.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PEGA's financial profile is exceptional for an enterprise software company: near-zero leverage (D/E ~10%), profit margins above 22%, and a forward PE of 10.9x against 15% revenue growth guidance for 2026 [5][1]. Free cash flow grew 45% to $490.7M in 2025 ($575M guided for 2026), demonstrating the operating leverage of the cloud transition [1]. The stock's 54% decline from its 52-week high of $68.10 creates an unusually attractive valuation for a profitable, fast-growing software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 40-year founder-led company that has repeatedly reinvented itself — from expert systems to BPM to cloud to AI — exemplifies infinite-game endurance. Trefler's chess-master mentality of constant strategic recalibration enables Pega to play for the long term while remaining relevant across technology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Pega's mission to 'crush complexity' and simplify how the world's largest enterprises serve their customers has endured across four decades and multiple technology paradigm shifts, suggesting a genuine just cause rather than a marketing slogan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 emphasizes team-oriented culture, ownership, and integrity as core values. The 5,598-person workforce is R&amp;D-heavy with significant investment in talent development, though India-based engineering (cited as 'key to future AI innovation') raises questions about geographic cohesion [2][3].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 competes against Salesforce, ServiceNow, and Microsoft in enterprise automation and acknowledges these rivals drive its innovation pace, though the company sometimes positions defensively rather than learning openly from competitors' strengths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 has demonstrated existential flexibility multiple times: pivoting from expert systems to business process management, from on-premises to cloud, and from rule-based to AI-first decisioning — each time cannibalizing existing revenue to position for the next wave [1][3].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Trefler invested heavily in the cloud transition despite multi-year revenue headwinds, and is now making bold bets on agentic AI. The company's R&amp;D spend at 20% of revenue demonstrates willingness to invest for the future even when it pressures near-term margins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Pegasystems represents a rare combination of durable competitive advantages and deep value: a 40-year founder-led enterprise software platform with AI at its core, trading at 10.9x forward earnings with 15% revenue growth guidance and $575M in expected free cash flow for 2026. The cloud transition is complete and generating operating leverage, while agentic AI positions Pega at the center of enterprise automation spend.</w:t>
      </w:r>
    </w:p>
    <w:p>
      <w:pPr>
        <w:spacing w:after="120"/>
      </w:pPr>
      <w:r>
        <w:rPr>
          <w:rFonts w:ascii="Calibri" w:hAnsi="Calibri"/>
          <w:b w:val="0"/>
          <w:color w:val="3A4A28"/>
          <w:sz w:val="20"/>
        </w:rPr>
        <w:t>The stock's 54% decline from its 52-week high creates an entry point for patient investors, though the selloff may reflect concerns about enterprise spending deceleration or competitive pressure from larger platforms. A HOLD rating (near BUY threshold at 78) reflects conviction in the business model but caution around near-term demand visibility and the stock's technical breakdown.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$2.0B (15% growth) with Pega Cloud acceleration above 30% growth rate</w:t>
      </w:r>
    </w:p>
    <w:p>
      <w:pPr>
        <w:spacing w:before="40" w:after="40"/>
        <w:ind w:left="283"/>
      </w:pPr>
      <w:r>
        <w:rPr>
          <w:rFonts w:ascii="Calibri" w:hAnsi="Calibri"/>
          <w:b/>
          <w:color w:val="4A6B25"/>
          <w:sz w:val="20"/>
        </w:rPr>
        <w:t xml:space="preserve">2. </w:t>
      </w:r>
      <w:r>
        <w:rPr>
          <w:rFonts w:ascii="Calibri" w:hAnsi="Calibri"/>
          <w:b w:val="0"/>
          <w:color w:val="3A4A28"/>
          <w:sz w:val="20"/>
        </w:rPr>
        <w:t>Free cash flow expansion to $575M in 2026 (up from $491M in 2025) demonstrating cloud transition leverage</w:t>
      </w:r>
    </w:p>
    <w:p>
      <w:pPr>
        <w:spacing w:before="40" w:after="40"/>
        <w:ind w:left="283"/>
      </w:pPr>
      <w:r>
        <w:rPr>
          <w:rFonts w:ascii="Calibri" w:hAnsi="Calibri"/>
          <w:b/>
          <w:color w:val="4A6B25"/>
          <w:sz w:val="20"/>
        </w:rPr>
        <w:t xml:space="preserve">3. </w:t>
      </w:r>
      <w:r>
        <w:rPr>
          <w:rFonts w:ascii="Calibri" w:hAnsi="Calibri"/>
          <w:b w:val="0"/>
          <w:color w:val="3A4A28"/>
          <w:sz w:val="20"/>
        </w:rPr>
        <w:t>Agentic AI product suite driving upsell within existing enterprise client base of Fortune 500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IT spending deceleration amid macroeconomic uncertainty could slow ACV growth below guidance</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Salesforce Einstein, Microsoft Copilot, and ServiceNow AI agents in overlapping markets</w:t>
      </w:r>
    </w:p>
    <w:p>
      <w:pPr>
        <w:spacing w:before="40" w:after="40"/>
        <w:ind w:left="283"/>
      </w:pPr>
      <w:r>
        <w:rPr>
          <w:rFonts w:ascii="Calibri" w:hAnsi="Calibri"/>
          <w:b/>
          <w:color w:val="4A6B25"/>
          <w:sz w:val="20"/>
        </w:rPr>
        <w:t xml:space="preserve">3. </w:t>
      </w:r>
      <w:r>
        <w:rPr>
          <w:rFonts w:ascii="Calibri" w:hAnsi="Calibri"/>
          <w:b w:val="0"/>
          <w:color w:val="3A4A28"/>
          <w:sz w:val="20"/>
        </w:rPr>
        <w:t>Stock's 54% decline from highs may reflect institutional knowledge of demand weakness not yet visible in reported numbers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Pegasystems' core product and primary growth driver, not a threat. The company's AI decisioning engine, GenAI-powered low-code development, and agentic AI automation capabilities mean that every advance in AI technology directly enhances Pega's value proposition [2]. Pega Cloud revenue is accelerating above 30% growth, driven by enterprise demand for AI-powered workflow automation [1]. The risk is competitive displacement by larger platforms (Salesforce, Microsoft), but Pega's deep process orchestration expertise and 40-year client relationships provide meaningful switching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Pegasystems Q4 2025 Earnings Release and 2026 Outlook, SEC Form 8-K, February 2026</w:t>
      </w:r>
    </w:p>
    <w:p>
      <w:pPr>
        <w:spacing w:before="20" w:after="20"/>
        <w:ind w:left="170"/>
      </w:pPr>
      <w:r>
        <w:rPr>
          <w:rFonts w:ascii="Calibri" w:hAnsi="Calibri"/>
          <w:b/>
          <w:color w:val="4A6B25"/>
          <w:sz w:val="15"/>
        </w:rPr>
        <w:t xml:space="preserve">2. </w:t>
      </w:r>
      <w:r>
        <w:rPr>
          <w:rFonts w:ascii="Calibri" w:hAnsi="Calibri"/>
          <w:b w:val="0"/>
          <w:color w:val="3A4A28"/>
          <w:sz w:val="17"/>
        </w:rPr>
        <w:t>Computer Weekly — 'Enterprises that succeed in agentic AI start by reimagining business process, finds Pega research', 2026</w:t>
      </w:r>
    </w:p>
    <w:p>
      <w:pPr>
        <w:spacing w:before="20" w:after="20"/>
        <w:ind w:left="170"/>
      </w:pPr>
      <w:r>
        <w:rPr>
          <w:rFonts w:ascii="Calibri" w:hAnsi="Calibri"/>
          <w:b/>
          <w:color w:val="4A6B25"/>
          <w:sz w:val="15"/>
        </w:rPr>
        <w:t xml:space="preserve">3. </w:t>
      </w:r>
      <w:r>
        <w:rPr>
          <w:rFonts w:ascii="Calibri" w:hAnsi="Calibri"/>
          <w:b w:val="0"/>
          <w:color w:val="3A4A28"/>
          <w:sz w:val="17"/>
        </w:rPr>
        <w:t>Alan Trefler, Founder and CEO profile, pega.com/about/leadership,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Pega 2023 Global Impact Report, BusinessWire, July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PEGA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