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PEG</w:t>
      </w:r>
      <w:r>
        <w:rPr>
          <w:rFonts w:ascii="Calibri" w:hAnsi="Calibri"/>
          <w:b/>
          <w:color w:val="1A2010"/>
          <w:sz w:val="40"/>
        </w:rPr>
        <w:t xml:space="preserve">  Public Service Enterprise Group Incorporated</w:t>
      </w:r>
    </w:p>
    <w:p>
      <w:pPr>
        <w:spacing w:after="120"/>
      </w:pPr>
      <w:r>
        <w:rPr>
          <w:rFonts w:ascii="Calibri" w:hAnsi="Calibri"/>
          <w:b/>
          <w:color w:val="6E8450"/>
          <w:sz w:val="18"/>
        </w:rPr>
        <w:t>DIVIDEND SLEEVE · 2026-07-10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Electric Utilities · NYSE · United States</w:t>
      </w:r>
    </w:p>
    <w:p>
      <w:pPr>
        <w:spacing w:after="80"/>
      </w:pPr>
      <w:r>
        <w:rPr>
          <w:rFonts w:ascii="Calibri" w:hAnsi="Calibri"/>
          <w:b w:val="0"/>
          <w:color w:val="3A4A28"/>
          <w:sz w:val="20"/>
        </w:rPr>
        <w:t>Public Service Enterprise Group Incorporated is a diversified energy company primarily operating through its regulated utility subsidiary PSE&amp;G (Public Service Electric and Gas Company) serving approximately 2.3 million electric and 1.9 million gas customers in New Jersey. PSEG also operates a nuclear generation fleet (Hope Creek and Salem stations) through PSEG Power. The company is positioned at the intersection of the clean energy transition and AI-driven data center demand growth. Founded in 1903, headquartered in Newark, New Jersey.</w:t>
      </w:r>
    </w:p>
    <w:p>
      <w:r>
        <w:rPr>
          <w:rFonts w:ascii="Calibri" w:hAnsi="Calibri"/>
          <w:b/>
          <w:color w:val="6E8450"/>
          <w:sz w:val="18"/>
        </w:rPr>
        <w:t>13,000 Employees · https://www.pseg.com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PSEG's data center interconnection pipeline grew dramatically from 400 MW to 4.7 GW in one year, and the company divested its gas and oil power plants in 2022 to focus on regulated utility and nuclear operations [1][3]. These are significant strategic moves but represent adaptation to external market trends rather than product innovation or business model transformation. AI Deployment (0/2): No AI-powered products or services deployed. PSEG is a power generator and distributor — AI is relevant as a demand driver for electricity, not as a tool the company deploys to customers. Market Share (1/2): PSE&amp;G holds a regulated monopoly in its New Jersey service territory covering 2.3 million electric and 1.9 million gas customers [1]. The nuclear fleet provides unique positioning for data center power contracts. However, the regulated monopoly nature means share is granted by regulators, not competitively earned. Product Pipeline (1/2): $24-28B capital program for 2026-2030 with rate base CAGR of 6-7.5% provides infrastructure investment visibility [1]. Nuclear offtake negotiations with data center operators offer significant upside but remain in discussions without signed contracts [3]. R&amp;D Intensity (0/1): Regulated utilities do not invest meaningfully in R&amp;D; innovation comes through capital investment in grid modernization and clean energy infrastructure rather than formal research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PSEG's stated purpose of 'building an economically strong, environmentally responsible energy future' is clear and connects to the broader clean energy transition, but is not distinctive among utility peers — most regulated utilities articulate similar clean energy and reliability commitments [2]. Community Impact (1/2): PSEG maintains ESG commitments including the net-zero 2030 climate vision, participation in the U.N. Race to Zero, inclusion on the Dow Jones Sustainability North America Index, and investments in EV charging infrastructure and grid modernization [2]. General corporate sustainability programming but no distinctive charitable programs with specific dollar amounts identified. Employee Retention (0/2): No specific data on employee tenure, turnover, or workplace culture publicly available beyond general corporate statements about fostering a culture of innovation [3]. Insider Buying (0/2): No evidence of meaningful net insider buying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Operating revenues of $12,168M in 2025 grew 18.25% from $10,290M in 2024, driven by rate increases and energy market conditions [1]. Forward P/E of 18.71 is well below the 20 target [5]. D/E of 141% is typical for capital-intensive regulated utilities but above the 70% ideal. ROE of 13.44% is near the 15% target but slightly below. Profit margin of 17.7% approaches the 20% target. The dividend profile is outstanding for a utility: 15 consecutive years of growth with a 5.27% 5-year growth CAGR, a $2.68 indicative annual dividend yielding 3.30%, and a sustainable 56.47% payout ratio [1][5]. PSEG's 100+ year dividend payment history and recent 6% increase demonstrate exceptional income reliability. Rate base CAGR of 6-7.5% through 2030 supports continued earnings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PSEG is a 123-year-old company that has endured through world wars, energy crises, deregulation, and now the AI revolution — demonstrating institutional resilience that aligns with infinite game thinking. The company's decision to divest fossil fuel plants and focus on regulated utility and nuclear operations reflects a genuine long-term strategic vision aligned with the clean energy transition. However, PSEG operates within the constraints of regulated utility incentives where capital investment and rate base growth, rather than a transformative Just Cause, drive strategic decisions.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PSEG's purpose of building a clean, reliable energy future is validated by 123 years of continuous operation and specific strategic actions including divesting fossil fuel assets and investing $24-28B in regulated infrastructure [1]. The net-zero 2030 climate vision and nuclear fleet preservation demonstrate multi-decade thinking that transcends quarterly earnings focus. The purpose is genuine and connects to the larger energy transition, but it's ultimately shaped by regulatory incentives and rate base growth dynamics rather than an idealistic vision that exists independent of financial returns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PSEG's organizational structure with elevated nuclear governance — a separate President and Chief Nuclear Officer (Charles McFeaters) reporting to CEO — reflects a safety-first culture appropriate for nuclear operations [3]. CEO Ralph LaRossa has served since 2022, providing stable leadership. The company's approximately 13,000 employees operate critical infrastructure requiring high reliability, suggesting a structured, competent work environment. However, no specific data on employee satisfaction, tenure, or workplace culture is available beyond general corporate statements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As a regulated utility, PSEG's competitive language appropriately focuses on serving customers and investing in infrastructure rather than defeating competitors [1]. The company's approach to data center demand emphasizes building capacity and grid reliability rather than winning market share from other utilities. The divestiture of competitive fossil fuel generation to focus on regulated operations reflects a choice to compete on service quality and infrastructure investment rather than commodity power market battles.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PSEG's 2022 divestiture of gas and oil power plants to focus on regulated utility and nuclear operations was a meaningful strategic pivot — walking away from competitive generation to concentrate on regulated infrastructure and clean energy [1]. The current pivot toward data center demand represents adaptation to a transformative market opportunity. However, regulated utilities are inherently constrained in their ability to fundamentally transform — strategic flexibility operates within the regulatory framework rather than transcending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PSEG's decision to divest fossil fuel assets, commit to net-zero 2030, and invest $24-28B in infrastructure through 2030 demonstrates willingness to make substantial long-term capital commitments [1][2]. The commitment to nuclear preservation when other utilities are decommissioning nuclear plants shows conviction in clean baseload power. However, these decisions are significantly de-risked by the regulated cost-recovery model — PSEG earns a guaranteed return on rate base investment, meaning the 'courage' carries substantially less financial risk than similar bets would for an unregulated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PSEG is a premier regulated utility uniquely positioned for the AI infrastructure buildout. The data center interconnection pipeline at PSE&amp;G surged from 400 MW to 4.7 GW in one year, and CEO LaRossa is actively negotiating nuclear power offtake agreements with data center operators [3]. The $24-28B capital program (2026-2030) supports rate base CAGR of 6-7.5%, underpinning the updated 6-8% earnings growth outlook through 2030 [1]. At 18.71x forward earnings with a 3.30% dividend yield and 15 consecutive years of dividend increases, PSEG offers attractive total return potential for income-oriented investors. The 2025 non-GAAP operating earnings of $4.05/share with 2026 guidance of $4.28-$4.40 demonstrate steady earnings progression [1]. More than 90% of capital investment is in regulated assets with guaranteed cost recovery, providing earnings visibility that most companies cannot match.</w:t>
      </w:r>
    </w:p>
    <w:p>
      <w:pPr>
        <w:spacing w:after="120"/>
      </w:pPr>
      <w:r>
        <w:rPr>
          <w:rFonts w:ascii="Calibri" w:hAnsi="Calibri"/>
          <w:b w:val="0"/>
          <w:color w:val="3A4A28"/>
          <w:sz w:val="20"/>
        </w:rPr>
        <w:t>The bear case centers on valuation and execution risk in converting the data center pipeline into earnings. The 4.7 GW interconnection pipeline represents interest, not binding contracts — actual signed agreements for nuclear offtake have yet to materialize publicly [3]. At 18.71x forward earnings, the stock prices in meaningful growth from data center demand that remains partially speculative. D/E of 141% is typical for utilities but limits financial flexibility, and the 56.47% payout ratio leaves less room for dividend acceleration than investors may expect. Revenue growth of 18.25% in 2025 was partly driven by rate case outcomes and energy market conditions that may not repeat annually [1]. The 5-year revenue CAGR of 5.7% and ROE of 13.44% (below the 15% target) reflect the inherent growth limitations of a regulated utility — even the AI tailwind must flow through the regulated capital investment and rate case cycle, which is slow by design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Signing of initial nuclear offtake agreements with data center operators would de-risk the 4.7 GW pipeline and provide long-duration revenue visibility exceeding current rate case cycles</w:t>
      </w:r>
    </w:p>
    <w:p>
      <w:pPr>
        <w:spacing w:before="40" w:after="40"/>
        <w:ind w:left="283"/>
      </w:pPr>
      <w:r>
        <w:rPr>
          <w:rFonts w:ascii="Calibri" w:hAnsi="Calibri"/>
          <w:b/>
          <w:color w:val="4A6B25"/>
          <w:sz w:val="20"/>
        </w:rPr>
        <w:t xml:space="preserve">2. </w:t>
      </w:r>
      <w:r>
        <w:rPr>
          <w:rFonts w:ascii="Calibri" w:hAnsi="Calibri"/>
          <w:b w:val="0"/>
          <w:color w:val="3A4A28"/>
          <w:sz w:val="20"/>
        </w:rPr>
        <w:t>Rate base CAGR of 6-7.5% through 2030 driven by the $24-28B regulated capital program supports continued earnings growth independent of data center upside</w:t>
      </w:r>
    </w:p>
    <w:p>
      <w:pPr>
        <w:spacing w:before="40" w:after="40"/>
        <w:ind w:left="283"/>
      </w:pPr>
      <w:r>
        <w:rPr>
          <w:rFonts w:ascii="Calibri" w:hAnsi="Calibri"/>
          <w:b/>
          <w:color w:val="4A6B25"/>
          <w:sz w:val="20"/>
        </w:rPr>
        <w:t xml:space="preserve">3. </w:t>
      </w:r>
      <w:r>
        <w:rPr>
          <w:rFonts w:ascii="Calibri" w:hAnsi="Calibri"/>
          <w:b w:val="0"/>
          <w:color w:val="3A4A28"/>
          <w:sz w:val="20"/>
        </w:rPr>
        <w:t>Net-zero 2030 climate vision and nuclear fleet preservation position PSEG favorably as corporate clean energy procurement accelerates across all industries and geographies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4.7 GW data center interconnection pipeline reflects interest, not contracts — if hyperscale demand shifts to other regions with cheaper land and power, or nuclear offtake negotiations stall, the AI growth narrative deflates significantly</w:t>
      </w:r>
    </w:p>
    <w:p>
      <w:pPr>
        <w:spacing w:before="40" w:after="40"/>
        <w:ind w:left="283"/>
      </w:pPr>
      <w:r>
        <w:rPr>
          <w:rFonts w:ascii="Calibri" w:hAnsi="Calibri"/>
          <w:b/>
          <w:color w:val="4A6B25"/>
          <w:sz w:val="20"/>
        </w:rPr>
        <w:t xml:space="preserve">2. </w:t>
      </w:r>
      <w:r>
        <w:rPr>
          <w:rFonts w:ascii="Calibri" w:hAnsi="Calibri"/>
          <w:b w:val="0"/>
          <w:color w:val="3A4A28"/>
          <w:sz w:val="20"/>
        </w:rPr>
        <w:t>Regulated utility model inherently caps ROE at levels set by rate commissions (currently approximately 13.44%), limiting upside even in bull scenarios and creating vulnerability to unfavorable rate case outcomes in New Jersey</w:t>
      </w:r>
    </w:p>
    <w:p>
      <w:pPr>
        <w:spacing w:before="40" w:after="40"/>
        <w:ind w:left="283"/>
      </w:pPr>
      <w:r>
        <w:rPr>
          <w:rFonts w:ascii="Calibri" w:hAnsi="Calibri"/>
          <w:b/>
          <w:color w:val="4A6B25"/>
          <w:sz w:val="20"/>
        </w:rPr>
        <w:t xml:space="preserve">3. </w:t>
      </w:r>
      <w:r>
        <w:rPr>
          <w:rFonts w:ascii="Calibri" w:hAnsi="Calibri"/>
          <w:b w:val="0"/>
          <w:color w:val="3A4A28"/>
          <w:sz w:val="20"/>
        </w:rPr>
        <w:t>D/E of 141% and the $24-28B capital plan require continued access to capital markets at favorable rates; rising interest rates would compress equity returns and increase financing costs for the regulated investment program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PSEG operates essential physical infrastructure — electricity generation, transmission, and distribution — that AI structurally cannot displace [1]. Moreover, AI is a massive demand accelerator for PSEG's business: data center interconnection requests at PSE&amp;G surged from 400 MW to 4.7 GW in one year as AI buildout drives unprecedented electricity demand growth [3]. PSEG's nuclear fleet (Hope Creek and Salem) provides 24/7 carbon-free baseload power that is uniquely valued by data center operators seeking clean energy commitments. CEO LaRossa has confirmed active negotiations to sell nuclear power directly to data centers [3]. Every AI model trained and every inference run requires electricity — PSEG is a picks-and-shovels beneficiary of the AI revolution. AI Opportunity (1/1): PSEG is actively pursuing AI-driven data center power sales with 4.7 GW of advanced interconnection requests representing direct AI-driven revenue potential valued in the billions over multi-decade contract lifetimes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PSEG 2025 Full Year Results and 2026 Guidance — SEC 8-K Filing, February 2026</w:t>
      </w:r>
    </w:p>
    <w:p>
      <w:pPr>
        <w:spacing w:before="20" w:after="20"/>
        <w:ind w:left="170"/>
      </w:pPr>
      <w:r>
        <w:rPr>
          <w:rFonts w:ascii="Calibri" w:hAnsi="Calibri"/>
          <w:b/>
          <w:color w:val="4A6B25"/>
          <w:sz w:val="15"/>
        </w:rPr>
        <w:t xml:space="preserve">2. </w:t>
      </w:r>
      <w:r>
        <w:rPr>
          <w:rFonts w:ascii="Calibri" w:hAnsi="Calibri"/>
          <w:b w:val="0"/>
          <w:color w:val="3A4A28"/>
          <w:sz w:val="17"/>
        </w:rPr>
        <w:t>PSEG ESG Commitments and Net-Zero 2030 Vision — corporate.pseg.com,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PSEG CEO LaRossa Data Center and Nuclear Strategy — Utility Dive, 2025-2026</w:t>
      </w:r>
    </w:p>
    <w:p>
      <w:pPr>
        <w:spacing w:before="20" w:after="20"/>
        <w:ind w:left="170"/>
      </w:pPr>
      <w:r>
        <w:rPr>
          <w:rFonts w:ascii="Calibri" w:hAnsi="Calibri"/>
          <w:b/>
          <w:color w:val="4A6B25"/>
          <w:sz w:val="15"/>
        </w:rPr>
        <w:t xml:space="preserve">4. </w:t>
      </w:r>
      <w:r>
        <w:rPr>
          <w:rFonts w:ascii="Calibri" w:hAnsi="Calibri"/>
          <w:b w:val="0"/>
          <w:color w:val="3A4A28"/>
          <w:sz w:val="17"/>
        </w:rPr>
        <w:t>PSEG 2026 Annual Fact Sheet and Dividend Fact Sheet — PSEG Investor Relations,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and StockAnalysis — PEG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