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PELIR</w:t>
      </w:r>
      <w:r>
        <w:rPr>
          <w:rFonts w:ascii="Calibri" w:hAnsi="Calibri"/>
          <w:b/>
          <w:color w:val="1A2010"/>
          <w:sz w:val="40"/>
        </w:rPr>
        <w:t xml:space="preserve">  Pelican Acquisition Corporation (Rights) — Delisted / Converted to Greenland Energy Company (GLND)</w:t>
      </w:r>
    </w:p>
    <w:p>
      <w:pPr>
        <w:spacing w:after="120"/>
      </w:pPr>
      <w:r>
        <w:rPr>
          <w:rFonts w:ascii="Calibri" w:hAnsi="Calibri"/>
          <w:b/>
          <w:color w:val="6E8450"/>
          <w:sz w:val="18"/>
        </w:rPr>
        <w:t>GROWTH SLEEVE · 2026-08-07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Shell Company (Defunct) · SPAC Rights — Merger Completed · NASDAQ (Delisted) · Cayman Islands</w:t>
      </w:r>
    </w:p>
    <w:p>
      <w:pPr>
        <w:spacing w:after="80"/>
      </w:pPr>
      <w:r>
        <w:rPr>
          <w:rFonts w:ascii="Calibri" w:hAnsi="Calibri"/>
          <w:b w:val="0"/>
          <w:color w:val="3A4A28"/>
          <w:sz w:val="20"/>
        </w:rPr>
        <w:t>PELIR was the Nasdaq ticker for the rights issued by Pelican Acquisition Corporation, a blank-check SPAC. Each right entitled the holder to receive one-tenth of one ordinary share upon completion of a business combination. Pelican's shareholders approved the merger with Greenland Exploration Limited and March GL Company on March 19, 2026, and the combination closed on March 25, 2026, forming Greenland Energy Company. Nasdaq filed a Form 25-NSE the same day removing PELIR (along with PELI ordinary shares and PELIU units) from listing. PELIR no longer exists as an independently tradable security — any residual rights converted into shares of the successor, which now trades under ticker GLND.</w:t>
      </w:r>
    </w:p>
    <w:p>
      <w:r>
        <w:rPr>
          <w:rFonts w:ascii="Calibri" w:hAnsi="Calibri"/>
          <w:b/>
          <w:color w:val="6E8450"/>
          <w:sz w:val="18"/>
        </w:rPr>
        <w:t>https://www.pelicanacq.com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PELIR is not an operating company — it was the rights security of a blank-check SPAC that has already completed its business combination and been delisted from Nasdaq (Form 25-NSE, March 25, 2026) [1]. There is no business, product, or track record to evaluate under this ticker. AI Deployment (0/2): Not applicable — no operations exist under PELIR. Market Share (0/2): Not applicable. Pipeline (0/2): Any forward pipeline (e.g., the planned Jameson Land Basin exploration wells) now belongs entirely to the successor entity, Greenland Energy Company (GLND), not to PELIR, which ceased to exist as a distinct security at the merger close [2]. R&amp;D Intensity (0/1): Not 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PELIR itself articulates no mission — it was a financial instrument (a right to a fractional share) tied to a SPAC shell that has already been dissolved into its successor [1]. Community Impact (0/2): Not applicable — no operations exist under this ticker. Employee Retention (0/2): Not applicable — PELIR reports zero employees as a delisted rights security. Insider Buying (0/2): Not applicable; no market exists for this security to evaluate insider transactions against.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(and moot): PELIR was formally removed from Nasdaq listing effective March 25, 2026, the same day the Pelican/Greenland Exploration/March GL merger closed and the combined company began trading as Greenland Energy Company (GLND) [1][2]. As a delisted security with no current market, no current price, and no trading volume, PELIR fails the liquidity floor by definition — there is effectively $0 in tradable daily dollar volume under this ticker as of the August 2026 screen date. All financial metrics are null because there is no operating entity or market data associated with the ticker any longer.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PELIR cannot be assessed on infinite-game criteria because the security no longer represents an operating enterprise — it was a transactional SPAC rights instrument that has already served its sole purpose (converting into shares of the merger successor) and been delisted. There is no Just Cause, leadership, team, or competitive posture to evaluate under this ticker.</w:t>
      </w:r>
    </w:p>
    <w:p>
      <w:pPr>
        <w:spacing w:before="200" w:after="40"/>
      </w:pPr>
      <w:r>
        <w:rPr>
          <w:rFonts w:ascii="Calibri" w:hAnsi="Calibri"/>
          <w:b/>
          <w:color w:val="1A2010"/>
          <w:sz w:val="22"/>
        </w:rPr>
        <w:t>Just Cause</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Not applicable. PELIR was a financial conversion instrument, not an operating business with a purpose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applicable — PELIR has zero employees and no ongoing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Not applicable — a delisted rights security has no ongoing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Not applicable — the rights already executed their sole designed conversion event at the March 2026 merger close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Not applicable — the SPAC sponsor's task (completing a business combination) is complete and the entity is delisted.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investable thesis for PELIR. The security was the rights component of Pelican Acquisition Corporation, a blank-check SPAC that completed its business combination with Greenland Exploration Limited and March GL Company on March 25, 2026, forming Greenland Energy Company [2]. Nasdaq filed a Form 25-NSE the same day, formally delisting PELIR, PELI, and PELIU from the exchange [1]. Per the rights' terms, each PELIR right converted into one-tenth of one ordinary share of the successor entity at the merger close, meaning any economic value associated with the original rights now resides in Greenland Energy Company shares (NASDAQ: GLND, trading around $2.31 as of early August 2026), not in the extinct PELIR ticker [2][3].</w:t>
      </w:r>
    </w:p>
    <w:p>
      <w:pPr>
        <w:spacing w:after="120"/>
      </w:pPr>
      <w:r>
        <w:rPr>
          <w:rFonts w:ascii="Calibri" w:hAnsi="Calibri"/>
          <w:b w:val="0"/>
          <w:color w:val="3A4A28"/>
          <w:sz w:val="20"/>
        </w:rPr>
        <w:t>For IOWN screening purposes, PELIR should be treated as a dead ticker: there is no current price, no trading volume, and no operating business associated with it. Any residual quoting services still listing PELIR (e.g., legacy OTC ticker pages) reflect stale historical data rather than an active market. Investors seeking exposure to the underlying Greenland Jameson Land Basin exploration story — a fully-funded two-well drilling program targeting an October 2026 start, with Greenland Energy earning a 70% project interest alongside partner 80 Mile's 30% — must do so through the successor ticker GLND directly, which would require its own independent IOWN screen rather than treatment as a continuation of PELIR [3]. This report should be considered closed out / retired from the active screening universe.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Not applicable to PELIR — any catalysts (e.g., the planned late-2026 Jameson Land Basin exploration wells) now accrue solely to the successor entity, Greenland Energy Company (GLND)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PELIR is a delisted, non-trading security with no current market price or liquidity — it fails the IOWN liquidity floor by definition and should not be held or tracked as an active position</w:t>
      </w:r>
    </w:p>
    <w:p>
      <w:pPr>
        <w:spacing w:before="40" w:after="40"/>
        <w:ind w:left="283"/>
      </w:pPr>
      <w:r>
        <w:rPr>
          <w:rFonts w:ascii="Calibri" w:hAnsi="Calibri"/>
          <w:b/>
          <w:color w:val="4A6B25"/>
          <w:sz w:val="20"/>
        </w:rPr>
        <w:t xml:space="preserve">2. </w:t>
      </w:r>
      <w:r>
        <w:rPr>
          <w:rFonts w:ascii="Calibri" w:hAnsi="Calibri"/>
          <w:b w:val="0"/>
          <w:color w:val="3A4A28"/>
          <w:sz w:val="20"/>
        </w:rPr>
        <w:t>Any residual value from the original rights has already converted into Greenland Energy Company (GLND) shares; continuing to track PELIR provides no forward-looking investment signal</w:t>
      </w:r>
    </w:p>
    <w:p>
      <w:pPr>
        <w:spacing w:before="40" w:after="40"/>
        <w:ind w:left="283"/>
      </w:pPr>
      <w:r>
        <w:rPr>
          <w:rFonts w:ascii="Calibri" w:hAnsi="Calibri"/>
          <w:b/>
          <w:color w:val="4A6B25"/>
          <w:sz w:val="20"/>
        </w:rPr>
        <w:t xml:space="preserve">3. </w:t>
      </w:r>
      <w:r>
        <w:rPr>
          <w:rFonts w:ascii="Calibri" w:hAnsi="Calibri"/>
          <w:b w:val="0"/>
          <w:color w:val="3A4A28"/>
          <w:sz w:val="20"/>
        </w:rPr>
        <w:t>Confusion risk — legacy data providers may still display stale PELIR quotes or metrics that no longer reflect a real, tradable security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(1/9): AI resilience is not a meaningful concept for a delisted rights security with no ongoing operations under this ticker; scored at the floor because there is no business to protect from any risk, AI or otherwise [1]. AI Opportunity (0/1): Not applicable — no revenue or operations exist under PELIR.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Pelican Acquisition Corp Form 25-NSE (Nasdaq Delisting Notification) — SEC/StockTitan, March 25, 2026</w:t>
      </w:r>
    </w:p>
    <w:p>
      <w:pPr>
        <w:spacing w:before="20" w:after="20"/>
        <w:ind w:left="170"/>
      </w:pPr>
      <w:r>
        <w:rPr>
          <w:rFonts w:ascii="Calibri" w:hAnsi="Calibri"/>
          <w:b/>
          <w:color w:val="4A6B25"/>
          <w:sz w:val="15"/>
        </w:rPr>
        <w:t xml:space="preserve">2. </w:t>
      </w:r>
      <w:r>
        <w:rPr>
          <w:rFonts w:ascii="Calibri" w:hAnsi="Calibri"/>
          <w:b w:val="0"/>
          <w:color w:val="3A4A28"/>
          <w:sz w:val="17"/>
        </w:rPr>
        <w:t>Pelican Acquisition Corporation Announces Completion of Business Combination Forming Greenland Energy Company — GlobeNewswire, March 25, 2026</w:t>
      </w:r>
    </w:p>
    <w:p>
      <w:pPr>
        <w:spacing w:before="20" w:after="20"/>
        <w:ind w:left="170"/>
      </w:pPr>
      <w:r>
        <w:rPr>
          <w:rFonts w:ascii="Calibri" w:hAnsi="Calibri"/>
          <w:b/>
          <w:color w:val="4A6B25"/>
          <w:sz w:val="15"/>
        </w:rPr>
        <w:t xml:space="preserve">3. </w:t>
      </w:r>
      <w:r>
        <w:rPr>
          <w:rFonts w:ascii="Calibri" w:hAnsi="Calibri"/>
          <w:b w:val="0"/>
          <w:color w:val="3A4A28"/>
          <w:sz w:val="17"/>
        </w:rPr>
        <w:t>Greenland Energy Company (GLND) Stock Price and Jameson Land Basin Drilling Plan — stockanalysis.com, StockTitan, The Globe and Mail,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