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PLTK</w:t>
      </w:r>
      <w:r>
        <w:rPr>
          <w:rFonts w:ascii="Calibri" w:hAnsi="Calibri"/>
          <w:b/>
          <w:color w:val="1A2010"/>
          <w:sz w:val="40"/>
        </w:rPr>
        <w:t xml:space="preserve">  Playtika Holding Corp.</w:t>
      </w:r>
    </w:p>
    <w:p>
      <w:pPr>
        <w:spacing w:after="120"/>
      </w:pPr>
      <w:r>
        <w:rPr>
          <w:rFonts w:ascii="Calibri" w:hAnsi="Calibri"/>
          <w:b/>
          <w:color w:val="6E8450"/>
          <w:sz w:val="18"/>
        </w:rPr>
        <w:t>GROWTH SLEEVE · 2026-07-21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Israel</w:t>
      </w:r>
    </w:p>
    <w:p>
      <w:pPr>
        <w:spacing w:after="80"/>
      </w:pPr>
      <w:r>
        <w:rPr>
          <w:rFonts w:ascii="Calibri" w:hAnsi="Calibri"/>
          <w:b w:val="0"/>
          <w:color w:val="3A4A28"/>
          <w:sz w:val="20"/>
        </w:rPr>
        <w:t>Playtika is an Israel-based mobile gaming company operating a portfolio of casual and social casino-themed games. Key titles include Slotomania, Bingo Blitz, June's Journey, and Disney Solitaire. The company acquired SuperPlay and has been aggressively shifting toward direct-to-consumer distribution to reduce platform fees. Founded in 2010 by Robert Antokol and headquartered in Herzliya, Israel.</w:t>
      </w:r>
    </w:p>
    <w:p>
      <w:r>
        <w:rPr>
          <w:rFonts w:ascii="Calibri" w:hAnsi="Calibri"/>
          <w:b/>
          <w:color w:val="6E8450"/>
          <w:sz w:val="18"/>
        </w:rPr>
        <w:t>3,175 Employees · https://www.playtika.com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SuperPlay acquisition has been transformative — SuperPlay generated $573M in FY2025 revenue (up 67.5%), meaningfully diversifying Playtika beyond social casino into casual gaming [1]. Direct-to-consumer revenue reached a record $291.8M in Q1 2026, up 62.8% YoY, demonstrating a successful distribution pivot that reduces Apple/Google platform fees [1]. Disney Solitaire emerged as a new growth driver in Q1 2026. AI Deployment (1/2): Playtika cut 15% of its workforce (~500 employees) as part of a strategic pivot to 'leaner teams supported by artificial intelligence' for content creation, game operations, and player analytics [2]. AI is actively deployed but specific revenue impact has not been quantified. Market Share (1/2): Playtika is a top-5 mobile gaming company with strong positions in social casino (Slotomania, Bingo Blitz), but faces intense competition from AppLovin, Zynga (Take-Two), and emerging AI-native studios [2]. Pipeline (0/2): No specific next-gen product launches announced with timelines beyond continuing to optimize the existing portfolio, expand D2C distribution, and leverage the Disney Solitaire momentum [1]. R&amp;D Intensity (1/1): R&amp;D investment is meaningful relative to revenue, with active AI integration across game development and live operations, and the company's single-platform architecture reflects sustained technology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Playtika's mission is to 'entertain the world through infinite ways to play' — clear in intent but generic and interchangeable with any mobile gaming company. CEO Antokol's public messaging focuses on competitive positioning and operational efficiency rather than a deeper purpose connecting gaming to something bigger [2][3]. Community Impact (1/2): Playtika's Progress In Play ESG report highlights responsible gaming features, diversity initiatives, and energy efficiency in server infrastructure. The company provides tech employment across Israel, Ukraine, and other geographies [3]. Employee Retention (0/2): The 15% workforce reduction (~500 employees) with the explicit message of shifting to 'smaller AI-powered teams' signals low employee stability and undermines psychological safety for remaining staff [2]. Insider Buying (0/2): No evidence of meaningful insider buying was found. A strategic review process was announced but no insider share purchases were identified in recent periods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D/E and ROE which are unavailable due to negative stockholders' equity (-$117M from accumulated losses and debt-funded acquisitions) [5]. Forward P/E of 3.9x is extremely low, reflecting deep market skepticism despite raised FY2026 guidance of $2.75-$2.85B revenue and $750-$790M Adjusted EBITDA [1]. Q1 2026 revenue of $744.7M grew 5.5% YoY and 9.7% sequentially, with D2C revenue hitting a record $291.8M (up 62.8% YoY) [1]. However, GAAP profit margin is -7.5% due to $57.5M net loss from contingent consideration remeasurement related to SuperPlay earnout [1]. Revenue growth 5yr CAGR of ~3.1% is modest. Total debt of $2.39B against $780.7M cash and $1.44B market cap creates a heavily leveraged capital structure. Liquidity floor cleared: 1.42M avg vol x $3.81 = $5.41M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Playtika plays a decidedly finite game. The company is optimizing for near-term profitability through workforce cuts, an unsustainable 10.5% dividend yield at 173% payout ratio, and operational efficiency rather than building for endurance. The strategic review process signals potential sale rather than long-term commitment. The lack of a distinctive just cause, mass layoffs undermining team trust, and reactive AI pivot suggest a company playing to survive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Playtika's purpose — 'entertain the world through infinite ways to play' — is a legitimate business objective but lacks the depth of a just cause by Sinek's standard. CEO Antokol's stated priority is operational efficiency and competitive positioning rather than a vision of a better future [2]. The company does not articulate why its games matter beyond entertainment. The ongoing strategic review process suggests the company may be for sale, which is inherently finite thinking.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15% workforce reduction (~500 employees) with the explicit message that remaining employees must work in 'leaner, AI-supported teams' creates a fear-based dynamic where employees know they are potentially replaceable by AI [2]. The restructuring from 'growth at all costs' to 'lean AI-driven teams' fundamentally undermines psychological safety. New CFO appointment in 2026 adds leadership transition uncertainty. This is a low-trust environment by Sinek's standards.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Playtika's competitive language focuses on 'remaining a leader' and defending market position, with no evidence of acknowledging rivals' strengths as learning opportunities. The company frames AI-native competitors as threats to counter rather than rivals whose approaches could improve Playtika's own capabilities [2]. The defensive posture of the strategic review process further reflects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SuperPlay acquisition pivoted Playtika from pure social casino into casual gaming, with SuperPlay now generating $573M annually and representing a meaningful portfolio diversification [1]. The D2C distribution push (record $291.8M in Q1 2026, up 62.8% YoY) represents a strategic shift away from Apple/Google platform dependency. Disney Solitaire adds IP-licensed gaming as a new growth vector. However, the core business model — operating and monetizing mobile games —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aggressive D2C push directly challenges platform giants Apple and Google, reducing fee dependency and building direct customer relationships [1]. The decision to cut 15% of the workforce to invest in AI capabilities shows willingness to make painful near-term decisions. However, maintaining a 10.5% dividend yield with a 173% payout ratio appears to be short-term shareholder appeasement over long-term capital allocation discipline [4]. The strategic review process suggests leadership may be seeking an exit rather than building for the long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Playtika delivered Q1 2026 revenue of $744.7M (up 5.5% YoY) and raised FY2026 guidance to $2.75-$2.85B revenue with $750-$790M Adjusted EBITDA, demonstrating operational momentum [1]. The D2C distribution push is a standout — record $291.8M quarterly D2C revenue (up 62.8% YoY) reduces platform fees and improves unit economics. Disney Solitaire and SuperPlay provide growth diversification beyond the mature social casino core. At 3.9x forward P/E with $780.7M cash and record annual free cash flow ($481.6M in FY2025), the stock is priced for severe distress [5]. If the company can stabilize margins and demonstrate that AI-driven operational restructuring improves efficiency without degrading game quality, the current valuation represents deep value.</w:t>
      </w:r>
    </w:p>
    <w:p>
      <w:pPr>
        <w:spacing w:after="120"/>
      </w:pPr>
      <w:r>
        <w:rPr>
          <w:rFonts w:ascii="Calibri" w:hAnsi="Calibri"/>
          <w:b w:val="0"/>
          <w:color w:val="3A4A28"/>
          <w:sz w:val="20"/>
        </w:rPr>
        <w:t>The bear case is substantial. Playtika carries $2.39B in debt against a $1.44B market cap and $780.7M cash, creating a leveraged capital structure that leaves minimal margin for error [5]. The 10.5% dividend yield with 173% payout ratio is unsustainable and a cut appears likely, which could trigger further selling from income-oriented holders. GAAP profitability is negative (-7.5% margin, $57.5M net loss in Q1) due to SuperPlay earnout remeasurement and ongoing amortization charges [1]. AI disruption is a genuine threat — generative AI lowers barriers to mobile game development, enabling small studios to compete directly with Playtika's scale-dependent model [2]. The 15% workforce reduction damages organizational knowledge and morale during a critical strategic transition. Revenue growth of 3.1% 5-year CAGR reflects a largely stagnant top line. The ongoing strategic review process creates uncertainty about the company's independence and long-term direction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D2C revenue reaching 40%+ of total would significantly reduce platform fees and improve margins, with Q1 2026 D2C at $291.8M already showing powerful 62.8% YoY momentum [1]</w:t>
      </w:r>
    </w:p>
    <w:p>
      <w:pPr>
        <w:spacing w:before="40" w:after="40"/>
        <w:ind w:left="283"/>
      </w:pPr>
      <w:r>
        <w:rPr>
          <w:rFonts w:ascii="Calibri" w:hAnsi="Calibri"/>
          <w:b/>
          <w:color w:val="4A6B25"/>
          <w:sz w:val="20"/>
        </w:rPr>
        <w:t xml:space="preserve">2. </w:t>
      </w:r>
      <w:r>
        <w:rPr>
          <w:rFonts w:ascii="Calibri" w:hAnsi="Calibri"/>
          <w:b w:val="0"/>
          <w:color w:val="3A4A28"/>
          <w:sz w:val="20"/>
        </w:rPr>
        <w:t>AI-driven workforce restructuring delivering measurable margin improvement — if headcount reduction translates to sustained savings without quality degradation, Adjusted EBITDA margins could recover toward historical 25%+ levels [2]</w:t>
      </w:r>
    </w:p>
    <w:p>
      <w:pPr>
        <w:spacing w:before="40" w:after="40"/>
        <w:ind w:left="283"/>
      </w:pPr>
      <w:r>
        <w:rPr>
          <w:rFonts w:ascii="Calibri" w:hAnsi="Calibri"/>
          <w:b/>
          <w:color w:val="4A6B25"/>
          <w:sz w:val="20"/>
        </w:rPr>
        <w:t xml:space="preserve">3. </w:t>
      </w:r>
      <w:r>
        <w:rPr>
          <w:rFonts w:ascii="Calibri" w:hAnsi="Calibri"/>
          <w:b w:val="0"/>
          <w:color w:val="3A4A28"/>
          <w:sz w:val="20"/>
        </w:rPr>
        <w:t>Strategic review process resulting in a takeout or go-private transaction at a premium to current trading levels, given the $2.80B revenue base trading at just 0.5x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dividend — 10.5% yield at 173% payout ratio on GAAP losses will likely be cut, potentially triggering a sell-off and destroying the stock's yield support for income-oriented holders [4]</w:t>
      </w:r>
    </w:p>
    <w:p>
      <w:pPr>
        <w:spacing w:before="40" w:after="40"/>
        <w:ind w:left="283"/>
      </w:pPr>
      <w:r>
        <w:rPr>
          <w:rFonts w:ascii="Calibri" w:hAnsi="Calibri"/>
          <w:b/>
          <w:color w:val="4A6B25"/>
          <w:sz w:val="20"/>
        </w:rPr>
        <w:t xml:space="preserve">2. </w:t>
      </w:r>
      <w:r>
        <w:rPr>
          <w:rFonts w:ascii="Calibri" w:hAnsi="Calibri"/>
          <w:b w:val="0"/>
          <w:color w:val="3A4A28"/>
          <w:sz w:val="20"/>
        </w:rPr>
        <w:t>AI democratization of mobile game development enabling lean AI-native competitors to erode Playtika's scale advantages in social casino and casual gaming categories [2]</w:t>
      </w:r>
    </w:p>
    <w:p>
      <w:pPr>
        <w:spacing w:before="40" w:after="40"/>
        <w:ind w:left="283"/>
      </w:pPr>
      <w:r>
        <w:rPr>
          <w:rFonts w:ascii="Calibri" w:hAnsi="Calibri"/>
          <w:b/>
          <w:color w:val="4A6B25"/>
          <w:sz w:val="20"/>
        </w:rPr>
        <w:t xml:space="preserve">3. </w:t>
      </w:r>
      <w:r>
        <w:rPr>
          <w:rFonts w:ascii="Calibri" w:hAnsi="Calibri"/>
          <w:b w:val="0"/>
          <w:color w:val="3A4A28"/>
          <w:sz w:val="20"/>
        </w:rPr>
        <w:t>Debt burden of $2.39B (1.7x market cap) creates refinancing risk if revenue growth stalls or interest rates remain elevated, with negative stockholders' equity limiting financial flexibility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AI creates meaningful substitution risk for portions of Playtika's business. Generative AI now enables small studios to produce game content, art assets, and level designs at quality levels previously reserved for large companies, lowering barriers to entry in social casino and casual gaming categories [2]. AI tools can automate player targeting, LiveOps, and content generation — capabilities that were once Playtika's competitive advantage from scale. The company's own 15% workforce reduction to 'AI-powered teams' acknowledges this reality. However, Playtika's social casino core benefits from player habits, 16 years of behavioral data, regulatory familiarity, and D2C distribution relationships that provide some structural protection. The casual gaming segment (SuperPlay, Disney Solitaire) faces more AI exposure than the regulated social casino segment. AI Opportunity (1/1): Playtika is actively deploying AI to improve game content creation, player analytics, and operational efficiency. The AI-driven workforce restructuring could improve margins if game quality is maintained, and management cited AI as a key operational lever on the Q1 2026 earnings call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Playtika Holding Corp. Q1 2026 Financial Results — $744.7M revenue (up 5.5% YoY), record $291.8M D2C revenue, $57.5M net loss, raised FY2026 guidance, May 2026</w:t>
      </w:r>
    </w:p>
    <w:p>
      <w:pPr>
        <w:spacing w:before="20" w:after="20"/>
        <w:ind w:left="170"/>
      </w:pPr>
      <w:r>
        <w:rPr>
          <w:rFonts w:ascii="Calibri" w:hAnsi="Calibri"/>
          <w:b/>
          <w:color w:val="4A6B25"/>
          <w:sz w:val="15"/>
        </w:rPr>
        <w:t xml:space="preserve">2. </w:t>
      </w:r>
      <w:r>
        <w:rPr>
          <w:rFonts w:ascii="Calibri" w:hAnsi="Calibri"/>
          <w:b w:val="0"/>
          <w:color w:val="3A4A28"/>
          <w:sz w:val="17"/>
        </w:rPr>
        <w:t>Playtika AI Pivot and Workforce Restructuring — 15% headcount reduction, CEO Antokol leadership strategy, AI-driven team model, Calcalist Tech, 2025-2026</w:t>
      </w:r>
    </w:p>
    <w:p>
      <w:pPr>
        <w:spacing w:before="20" w:after="20"/>
        <w:ind w:left="170"/>
      </w:pPr>
      <w:r>
        <w:rPr>
          <w:rFonts w:ascii="Calibri" w:hAnsi="Calibri"/>
          <w:b/>
          <w:color w:val="4A6B25"/>
          <w:sz w:val="15"/>
        </w:rPr>
        <w:t xml:space="preserve">3. </w:t>
      </w:r>
      <w:r>
        <w:rPr>
          <w:rFonts w:ascii="Calibri" w:hAnsi="Calibri"/>
          <w:b w:val="0"/>
          <w:color w:val="3A4A28"/>
          <w:sz w:val="17"/>
        </w:rPr>
        <w:t>Playtika Progress In Play ESG Report and Company Profile — responsible gaming, diversity, mission statement, playtika.com,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Playtika Strategic Review Process, Dividend History, and Governance — SEC Form 8-K, dividend data, TipRanks,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Simply Wall St, GuruFocus — PLTK Key Statistics: $3.81 price, negative equity, $2.39B debt, 1.42M avg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