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PLYX</w:t>
      </w:r>
      <w:r>
        <w:rPr>
          <w:rFonts w:ascii="Calibri" w:hAnsi="Calibri"/>
          <w:b/>
          <w:color w:val="1A2010"/>
          <w:sz w:val="40"/>
        </w:rPr>
        <w:t xml:space="preserve">  Polaryx Therapeutics, Inc.</w:t>
      </w:r>
    </w:p>
    <w:p>
      <w:pPr>
        <w:spacing w:after="120"/>
      </w:pPr>
      <w:r>
        <w:rPr>
          <w:rFonts w:ascii="Calibri" w:hAnsi="Calibri"/>
          <w:b/>
          <w:color w:val="6E8450"/>
          <w:sz w:val="18"/>
        </w:rPr>
        <w:t>GROWTH SLEEVE · 2026-07-10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Polaryx Therapeutics, Inc. is a clinical-stage biotechnology company focused on the discovery, development, and commercialization of novel, disease-modifying therapies for rare, pediatric lysosomal storage disorders (LSDs). Lead candidate PLX-200 is a PPAR agonist targeting lysosomal dysfunction and impaired autophagy. The company completed a direct listing on NASDAQ in February 2026 and closed a $10 million PIPE financing in May 2026.</w:t>
      </w:r>
    </w:p>
    <w:p>
      <w:r>
        <w:rPr>
          <w:rFonts w:ascii="Calibri" w:hAnsi="Calibri"/>
          <w:b/>
          <w:color w:val="6E8450"/>
          <w:sz w:val="18"/>
        </w:rPr>
        <w:t>https://polaryx.com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Polaryx remains pre-commercial with no product launches or successful market pivots; the company has been developing PLX-200 through preclinical stages since inception [1]. AI Deployment (0/2): No AI-powered products or AI-driven operational efficiencies reported. Market Share (0/2): No commercial products and therefore no market share in any category. Product Pipeline (1/2): SOTERIA Phase 2 basket trial for PLX-200 targeting CLN2, CLN3, Krabbe disease, and Sandhoff disease is planned for H2 2026, with preclinical candidates PLX-100, PLX-300, and PLX-400 providing additional pipeline depth [2][3]. R&amp;D Intensity (1/1): As a clinical-stage biotech, virtually all operating expenses are R&amp;D-related, placing the company in the top quartile for R&amp;D intensity relative to revenue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Polaryx's mission to develop disease-modifying therapies for children with rare lysosomal storage disorders is specific, service-oriented, and clearly differentiated from peers — these are devastating pediatric diseases with very few treatment options [3]. However, the company is too young and pre-commercial to have validated this purpose through sustained execution. Community Impact (1/2): Named Diamond honoree for Excellence in Pediatric Care at the 2026 Pinnacle Awards and recognized for its platform approach to treating rare pediatric disorders, demonstrating genuine commitment to the patient community [2]. Employee Retention (0/2): No public data on employee tenure or turnover for this small clinical-stage company. Insider Buying (0/2): No evidence of meaningful net insider buying identified; CEO Alex Yang holds shares through Mstone Partners but no recent open-market purchases reported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Polaryx is a pre-revenue clinical-stage company with $3.1 million cash as of March 31, 2026, supplemented by a $10 million PIPE financing closed in May 2026 [1][2]. Management raised substantial doubt about the company's ability to continue as a going concern, projecting cash would fund operations only through fiscal Q3 2026 before the PIPE closing [1]. Minimal long-term debt results in a low debt-to-equity ratio, but this reflects equity-funded operations rather than financial strength. Accumulated deficit of approximately $102.2 million with no product revenue. The only positive metric is low leverage; all profitability and growth metrics score at floor or are unavailable.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Polaryx has a genuine Just Cause — alleviating suffering for children with devastating lysosomal storage disorders — and leadership has shown courage in pursuing this difficult space. However, the company is too young (NASDAQ listing February 2026) and too small to have demonstrated the multi-decade consistency, organizational trust, or existential flexibility that define infinite game players. The purpose is real but unproven.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Developing disease-modifying therapies for children with rare, fatal lysosomal storage disorders is genuinely service-oriented, inclusive, and idealistic — these are conditions with few or no effective treatments where families face devastating outcomes [3]. CEO Alex Yang founded Polaryx specifically to address this unmet need, and the mission shapes strategic decisions (pursuing a basket trial across multiple LSDs rather than a single indication). However, the company listed on NASDAQ only in February 2026 and has not yet proven this cause through sustained execution or crisis survival.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As a small clinical-stage biotech, Polaryx likely operates with a tight-knit team. The company recently strengthened its board with new appointments as it advanced to Phase 2 [2]. No specific data on employee culture, turnover, or organizational trust is publicly available for this early-stage company. Score reflects the absence of red flags rather than positive evidence.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language or rival acknowledgment in public communications. The rare disease space has few direct competitors for Polaryx's specific indications, but the company has not articulated how competitive dynamics inform its strategy or improvement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Polaryx is too young and too small to have faced an existential flexibility test. The company has pursued the same strategy (PLX-200 for LSDs) since inception and has not needed to pivot or transform its business model [3]. While the basket trial approach across multiple LSD indications shows some strategic breadth, this is not the kind of transformative flexibility Sinek describes.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rare pediatric diseases with tiny addressable patient populations requires genuine conviction — commercial returns are uncertain and timelines are long [2]. Yang's decision to focus Polaryx exclusively on LSDs rather than pivoting to larger, more commercially attractive indications demonstrates purpose-driven leadership. However, the company has not yet faced the ultimate test of maintaining this course through severe financial pressure or competitive threat.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Polaryx addresses a genuine unmet medical need in pediatric lysosomal storage disorders, a space with minimal competition and potential orphan drug economics including premium pricing, extended exclusivity, and accelerated regulatory pathways [2][3]. The SOTERIA Phase 2 basket trial planned for H2 2026 could provide proof-of-concept across multiple LSD indications simultaneously, and the $10 million PIPE financing in May 2026 at approximately $4.00 per share — a premium to current trading — provides near-term runway. PLX-200's mechanism targeting upstream drivers of neuronal degeneration (lysosomal dysfunction, impaired autophagy) could be broadly applicable across the LSD class.</w:t>
      </w:r>
    </w:p>
    <w:p>
      <w:pPr>
        <w:spacing w:after="120"/>
      </w:pPr>
      <w:r>
        <w:rPr>
          <w:rFonts w:ascii="Calibri" w:hAnsi="Calibri"/>
          <w:b w:val="0"/>
          <w:color w:val="3A4A28"/>
          <w:sz w:val="20"/>
        </w:rPr>
        <w:t>The company faces existential risk: management flagged going concern doubt before the PIPE closing, and even with approximately $13 million in combined cash, runway extends only into early 2027 at current burn rates [1]. With no product revenue, an accumulated deficit of $102 million, and a market cap of roughly $108 million, Polaryx will need additional capital raises that will dilute existing shareholders. PLX-200 remains in early Phase 2 with no efficacy data — clinical failure or regulatory delay could render the equity worthless. The stock trades at $2.28 with average daily volume of only 504K shares, creating significant liquidity risk for any meaningful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SOTERIA Phase 2 basket trial initiation for PLX-200 in CLN2 and CLN3 indications planned for H2 2026, with potential for accelerated regulatory review given orphan drug designation</w:t>
      </w:r>
    </w:p>
    <w:p>
      <w:pPr>
        <w:spacing w:before="40" w:after="40"/>
        <w:ind w:left="283"/>
      </w:pPr>
      <w:r>
        <w:rPr>
          <w:rFonts w:ascii="Calibri" w:hAnsi="Calibri"/>
          <w:b/>
          <w:color w:val="4A6B25"/>
          <w:sz w:val="20"/>
        </w:rPr>
        <w:t xml:space="preserve">2. </w:t>
      </w:r>
      <w:r>
        <w:rPr>
          <w:rFonts w:ascii="Calibri" w:hAnsi="Calibri"/>
          <w:b w:val="0"/>
          <w:color w:val="3A4A28"/>
          <w:sz w:val="20"/>
        </w:rPr>
        <w:t>Expansion of SOTERIA trial to additional LSD indications (Krabbe disease, Sandhoff disease) could broaden the addressable market and validate the platform approach across multiple rare diseases</w:t>
      </w:r>
    </w:p>
    <w:p>
      <w:pPr>
        <w:spacing w:before="40" w:after="40"/>
        <w:ind w:left="283"/>
      </w:pPr>
      <w:r>
        <w:rPr>
          <w:rFonts w:ascii="Calibri" w:hAnsi="Calibri"/>
          <w:b/>
          <w:color w:val="4A6B25"/>
          <w:sz w:val="20"/>
        </w:rPr>
        <w:t xml:space="preserve">3. </w:t>
      </w:r>
      <w:r>
        <w:rPr>
          <w:rFonts w:ascii="Calibri" w:hAnsi="Calibri"/>
          <w:b w:val="0"/>
          <w:color w:val="3A4A28"/>
          <w:sz w:val="20"/>
        </w:rPr>
        <w:t>Potential partnership or licensing agreement with a larger pharmaceutical company for PLX-200 commercialization would provide non-dilutive funding and commercial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risk with only approximately $13 million cash post-PIPE and quarterly burn rate of $2.5 million, requiring additional capital raises by early 2027 that will significantly dilute shareholders</w:t>
      </w:r>
    </w:p>
    <w:p>
      <w:pPr>
        <w:spacing w:before="40" w:after="40"/>
        <w:ind w:left="283"/>
      </w:pPr>
      <w:r>
        <w:rPr>
          <w:rFonts w:ascii="Calibri" w:hAnsi="Calibri"/>
          <w:b/>
          <w:color w:val="4A6B25"/>
          <w:sz w:val="20"/>
        </w:rPr>
        <w:t xml:space="preserve">2. </w:t>
      </w:r>
      <w:r>
        <w:rPr>
          <w:rFonts w:ascii="Calibri" w:hAnsi="Calibri"/>
          <w:b w:val="0"/>
          <w:color w:val="3A4A28"/>
          <w:sz w:val="20"/>
        </w:rPr>
        <w:t>PLX-200 has no Phase 2 efficacy data — clinical failure in the SOTERIA trial would likely result in total loss of equity value given the company's dependence on this single clinical program</w:t>
      </w:r>
    </w:p>
    <w:p>
      <w:pPr>
        <w:spacing w:before="40" w:after="40"/>
        <w:ind w:left="283"/>
      </w:pPr>
      <w:r>
        <w:rPr>
          <w:rFonts w:ascii="Calibri" w:hAnsi="Calibri"/>
          <w:b/>
          <w:color w:val="4A6B25"/>
          <w:sz w:val="20"/>
        </w:rPr>
        <w:t xml:space="preserve">3. </w:t>
      </w:r>
      <w:r>
        <w:rPr>
          <w:rFonts w:ascii="Calibri" w:hAnsi="Calibri"/>
          <w:b w:val="0"/>
          <w:color w:val="3A4A28"/>
          <w:sz w:val="20"/>
        </w:rPr>
        <w:t>Ultra-low daily trading volume of 504K shares and $108M market cap create severe liquidity risk, with potential for significant price impact on any meaningful position entry or exit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Drug development for rare pediatric lysosomal storage disorders is structurally protected from AI disruption. Clinical trials require physical patient enrollment, FDA regulatory approval, and biological mechanisms that AI cannot replace [3]. The ultra-rare disease space involves tiny patient populations, complex clinical endpoints, and deep regulatory expertise that AI tools cannot substitute. AI may accelerate certain drug discovery processes but cannot displace the clinical development, manufacturing, and commercialization pipeline. AI Opportunity (0/1): Polaryx does not generate AI-related revenue and has not reported using AI tools in its drug development pipeline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Polaryx Therapeutics Q1 2026 10-Q Filing and Going Concern Disclosure — SEC, May 2026</w:t>
      </w:r>
    </w:p>
    <w:p>
      <w:pPr>
        <w:spacing w:before="20" w:after="20"/>
        <w:ind w:left="170"/>
      </w:pPr>
      <w:r>
        <w:rPr>
          <w:rFonts w:ascii="Calibri" w:hAnsi="Calibri"/>
          <w:b/>
          <w:color w:val="4A6B25"/>
          <w:sz w:val="15"/>
        </w:rPr>
        <w:t xml:space="preserve">2. </w:t>
      </w:r>
      <w:r>
        <w:rPr>
          <w:rFonts w:ascii="Calibri" w:hAnsi="Calibri"/>
          <w:b w:val="0"/>
          <w:color w:val="3A4A28"/>
          <w:sz w:val="17"/>
        </w:rPr>
        <w:t>Polaryx Therapeutics $10M PIPE Financing, Pinnacle Awards, and Board Appointments — Press Releases, May-June 2026</w:t>
      </w:r>
    </w:p>
    <w:p>
      <w:pPr>
        <w:spacing w:before="20" w:after="20"/>
        <w:ind w:left="170"/>
      </w:pPr>
      <w:r>
        <w:rPr>
          <w:rFonts w:ascii="Calibri" w:hAnsi="Calibri"/>
          <w:b/>
          <w:color w:val="4A6B25"/>
          <w:sz w:val="15"/>
        </w:rPr>
        <w:t xml:space="preserve">3. </w:t>
      </w:r>
      <w:r>
        <w:rPr>
          <w:rFonts w:ascii="Calibri" w:hAnsi="Calibri"/>
          <w:b w:val="0"/>
          <w:color w:val="3A4A28"/>
          <w:sz w:val="17"/>
        </w:rPr>
        <w:t>Polaryx Therapeutics Corporate Website and Pipeline Overview — polaryx.com,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PLYX Key Statistics and Market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