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POLA</w:t>
      </w:r>
      <w:r>
        <w:rPr>
          <w:rFonts w:ascii="Calibri" w:hAnsi="Calibri"/>
          <w:b/>
          <w:color w:val="1A2010"/>
          <w:sz w:val="40"/>
        </w:rPr>
        <w:t xml:space="preserve">  Polar Power, Inc.</w:t>
      </w:r>
    </w:p>
    <w:p>
      <w:pPr>
        <w:spacing w:after="120"/>
      </w:pPr>
      <w:r>
        <w:rPr>
          <w:rFonts w:ascii="Calibri" w:hAnsi="Calibri"/>
          <w:b/>
          <w:color w:val="6E8450"/>
          <w:sz w:val="18"/>
        </w:rPr>
        <w:t>GROWTH SLEEVE · 2026-07-18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Polar Power, Inc. designs, manufactures, and sells DC power generation and thermal management systems — including diesel, natural gas, hybrid solar, and liquid-cooled systems — for telecommunications, military, marine, automotive, and industrial customers. Founded in 1979 and led by founder Arthur D. Sams as CEO since 1991, the company is headquartered in Gardena, California, and has historically depended heavily on a small number of large U.S. telecom customers.</w:t>
      </w:r>
    </w:p>
    <w:p>
      <w:r>
        <w:rPr>
          <w:rFonts w:ascii="Calibri" w:hAnsi="Calibri"/>
          <w:b/>
          <w:color w:val="6E8450"/>
          <w:sz w:val="18"/>
        </w:rPr>
        <w:t>67 Employees · https://www.polarpower.com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major product launches or pivots are evident in the last five years; the company has been shrinking (TTM revenue down 54.67%) as its core telecom DC-generator business loses orders, not innovating into new markets. AI Deployment (0/2): No evidence of AI products or AI-driven deployment was found. Market Share (0/2): Polar Power is a commodity participant in the niche DC backup-power market, losing volume to its own largest customer's excess inventory rather than gaining share [3]. Product Pipeline (0/2): No specific next-generation product with named timelines was identified in available sources. R&amp;D Intensity (0/1): No R&amp;D-as-%-of-revenue data was found; a company posting an $8.05M TTM net loss has limited capacity for above-peer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Polar Power describes itself as 'a leading brand name in the design and manufacturing of DC power systems' — a purely descriptive statement with no articulated purpose beyond the product category [3]. Community Impact (0/2): No charitable or community programs were identified. Employee Retention (0/2): No employee tenure or turnover data is available; the company's severe financial distress makes workforce stability uncertain. Insider Buying (0/2): No insider buying or selling data was identified in this research cycle.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triggered: 20-day average daily volume of 58,720 shares x $1.59 stock price = ~$93,364 in daily dollar volume, far below the IOWN $1,000,000 liquidity threshold, so Infrastructure score is set to 0 regardless of other metrics [1]. Underlying fundamentals are also weak on a standalone basis: TTM revenue fell to $6.31M (down from $13.97M in FY2024, a 54.87% decline) as the company's largest telecom customer (48% of FY2024 sales) worked through excess inventory of previously purchased DC generator systems [1][2]. ROE of -166.84% and profit margin of -127.53% reflect an $8.05M TTM net loss on a razor-thin revenue base, while D/E near 205% signals a highly leveraged, distressed balance sheet with an Altman Z-Score of -5.67 indicating elevated bankruptcy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Founder-CEO Arthur Sams has led Polar Power for 34 years, providing rare leadership continuity for a micro-cap, but the company has shown no capacity for existential flexibility as its core telecom DC-generator business has been allowed to shrink 55% amid customer concentration risk that has been visible for years. This is a survival-mode finite player with no articulated Just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purpose beyond selling DC power systems was identified in company materials; Polar Power's public messaging is product-descriptive rather than mission-driven.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 Arthur Sams' 34-year tenure as CEO since 1991 is a notable stability signal, though the company's financial distress and lack of public employee data prevent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competitive commentary was identified in available sources.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Despite years of visible customer-concentration risk (its largest telecom customer alone represents 48% of sales), Polar Power has not meaningfully diversified its customer base or pivoted its product strategy, remaining exposed to a single buyer's inventory cycle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principled long-term investment was found; a 54.67% TTM revenue decline and mounting losses point to survival-mode decision-making rather than deliberate long-term capability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Polar Power's Q1 2026 results show a narrowing net loss ($178K vs. $1.265M a year earlier) on flat net sales of $1.73M, and 34-year founder-CEO Arthur Sams provides rare continuity in a micro-cap hardware manufacturer serving telecom, military, and industrial backup-power markets [2]. The liquid-cooling and hybrid solar generator product lines offer optionality in adjacent growth markets like data-center thermal management if the company can stabilize its core telecom business.</w:t>
      </w:r>
    </w:p>
    <w:p>
      <w:pPr>
        <w:spacing w:after="120"/>
      </w:pPr>
      <w:r>
        <w:rPr>
          <w:rFonts w:ascii="Calibri" w:hAnsi="Calibri"/>
          <w:b w:val="0"/>
          <w:color w:val="3A4A28"/>
          <w:sz w:val="20"/>
        </w:rPr>
        <w:t>This is a distressed micro-cap: TTM revenue of $6.31M is down 54.67% as the company's largest telecom customer (48% of FY2024 sales) works through excess inventory of previously purchased systems, and the stock's average daily dollar volume of ~$93,000 falls far below IOWN's $1M liquidity threshold, triggering an automatic zero Infrastructure score [1][3]. With an Altman Z-Score of -5.67, D/E near 205%, and an $8.05M TTM net loss against a $5.79M market cap, Polar Power carries substantial bankruptcy and dilution risk; this name is not tradeable at IOWN's scale and should be avoided regardless of any narrative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Diversification into liquid-cooling systems for data centers and hybrid solar/diesel generators could reduce dependence on the concentrated legacy telecom customer if adoption accelerates</w:t>
      </w:r>
    </w:p>
    <w:p>
      <w:pPr>
        <w:spacing w:before="40" w:after="40"/>
        <w:ind w:left="283"/>
      </w:pPr>
      <w:r>
        <w:rPr>
          <w:rFonts w:ascii="Calibri" w:hAnsi="Calibri"/>
          <w:b/>
          <w:color w:val="4A6B25"/>
          <w:sz w:val="20"/>
        </w:rPr>
        <w:t xml:space="preserve">2. </w:t>
      </w:r>
      <w:r>
        <w:rPr>
          <w:rFonts w:ascii="Calibri" w:hAnsi="Calibri"/>
          <w:b w:val="0"/>
          <w:color w:val="3A4A28"/>
          <w:sz w:val="20"/>
        </w:rPr>
        <w:t>Narrowing Q1 2026 net loss ($178K vs. $1.265M prior year) suggests some cost-control progress, though revenue remains flat and severely depressed versus 2023-2024 levels</w:t>
      </w:r>
    </w:p>
    <w:p>
      <w:pPr>
        <w:spacing w:before="40" w:after="40"/>
        <w:ind w:left="283"/>
      </w:pPr>
      <w:r>
        <w:rPr>
          <w:rFonts w:ascii="Calibri" w:hAnsi="Calibri"/>
          <w:b/>
          <w:color w:val="4A6B25"/>
          <w:sz w:val="20"/>
        </w:rPr>
        <w:t xml:space="preserve">3. </w:t>
      </w:r>
      <w:r>
        <w:rPr>
          <w:rFonts w:ascii="Calibri" w:hAnsi="Calibri"/>
          <w:b w:val="0"/>
          <w:color w:val="3A4A28"/>
          <w:sz w:val="20"/>
        </w:rPr>
        <w:t>Any resolution of the largest telecom customer's excess-inventory overhang could restore order volume, though timing is unconfirmed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HARD RULE: average daily dollar volume of ~$93,000 is far below IOWN's $1,000,000 liquidity floor, making the stock untradeable at scale and forcing an automatic zero Infrastructure score</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risk has materialized severely — the largest telecom customer (48% of FY2024 sales) has excess inventory, driving a 54.67% TTM revenue decline with no confirmed recovery timeline</w:t>
      </w:r>
    </w:p>
    <w:p>
      <w:pPr>
        <w:spacing w:before="40" w:after="40"/>
        <w:ind w:left="283"/>
      </w:pPr>
      <w:r>
        <w:rPr>
          <w:rFonts w:ascii="Calibri" w:hAnsi="Calibri"/>
          <w:b/>
          <w:color w:val="4A6B25"/>
          <w:sz w:val="20"/>
        </w:rPr>
        <w:t xml:space="preserve">3. </w:t>
      </w:r>
      <w:r>
        <w:rPr>
          <w:rFonts w:ascii="Calibri" w:hAnsi="Calibri"/>
          <w:b w:val="0"/>
          <w:color w:val="3A4A28"/>
          <w:sz w:val="20"/>
        </w:rPr>
        <w:t>An Altman Z-Score of -5.67, D/E near 205%, and continued net losses signal elevated bankruptcy and equity-dilution risk for remaining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Polar Power manufactures physical DC power generation and thermal management hardware for telecom towers, military, and industrial sites — a manufacturing/hardware business that AI cannot directly substitute, and no analyst commentary was found flagging AI disruption risk to this niche [3]. The company's existential risk is customer concentration and inventory-cycle related (its largest telecom customer represents 48% of sales and has excess inventory), not AI substitution. AI Opportunity (0/1): No evidence of AI-related products or revenue was found; Polar Power remains a traditional power-hardware manufacturer.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Polar Power (POLA) Statistics, Market Cap &amp; Financial Health — stockanalysis.com / Simply Wall St,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Polar Power, Inc. Q1 2026 and Q3 2025 Financial Results — SEC 10-Q Filings / Nasdaq Press Release,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Polar Power, Inc. Management Team and Customer Concentration Disclosures — polarpower.com / SEC filings,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