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PSA</w:t>
      </w:r>
      <w:r>
        <w:rPr>
          <w:rFonts w:ascii="Calibri" w:hAnsi="Calibri"/>
          <w:b/>
          <w:color w:val="1A2010"/>
          <w:sz w:val="40"/>
        </w:rPr>
        <w:t xml:space="preserve">  Public Storage</w:t>
      </w:r>
    </w:p>
    <w:p>
      <w:pPr>
        <w:spacing w:after="120"/>
      </w:pPr>
      <w:r>
        <w:rPr>
          <w:rFonts w:ascii="Calibri" w:hAnsi="Calibri"/>
          <w:b/>
          <w:color w:val="6E8450"/>
          <w:sz w:val="18"/>
        </w:rPr>
        <w:t>DIVIDEND SLEEVE · 2026-08-05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Self-Storage · NYSE · United States</w:t>
      </w:r>
    </w:p>
    <w:p>
      <w:pPr>
        <w:spacing w:after="80"/>
      </w:pPr>
      <w:r>
        <w:rPr>
          <w:rFonts w:ascii="Calibri" w:hAnsi="Calibri"/>
          <w:b w:val="0"/>
          <w:color w:val="3A4A28"/>
          <w:sz w:val="20"/>
        </w:rPr>
        <w:t>Public Storage is the world's largest owner and operator of self-storage facilities, an S&amp;P 500 member with approximately 3,533 locations across 40 U.S. states encompassing 258 million net rentable square feet. The company completed the transformative $10.5B acquisition of National Storage Affiliates in 2023 and launched PS4.0, a generational strategic plan under incoming CEO H. Thomas Boyle effective April 1, 2026. PSA also owns a 35% equity interest in Shurgard Self Storage operating 332 facilities across seven Western European countries.</w:t>
      </w:r>
    </w:p>
    <w:p>
      <w:r>
        <w:rPr>
          <w:rFonts w:ascii="Calibri" w:hAnsi="Calibri"/>
          <w:b/>
          <w:color w:val="6E8450"/>
          <w:sz w:val="18"/>
        </w:rPr>
        <w:t>5,770 Employees · https://www.publicstorage.com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PSA completed the transformative $10.5B NSA acquisition adding ~770 facilities, launched PS4.0 — a generational strategic plan with CEO succession, HQ relocation from Glendale, CA to Frisco, TX, and culture overhaul — and developed PS Next, an AI-powered omnichannel operating platform [1][2]. These represent genuine business model evolution for the self-storage industry. AI Deployment (1/2): PS Next leverages AI and data science for dynamic real-time pricing optimization, automated customer acquisition, and AI-driven deal sourcing — SVP Paul Spittle is tripling deal sourcing teams using AI-driven insights [2]. Internal efficiency gains are meaningful but no specific savings figures have been quantified publicly. Market Share (2/2): PSA is the undisputed category leader in U.S. self-storage with 3,533 facilities and 258 million net rentable square feet — the largest owner-operator by a wide margin [1]. The NSA acquisition further cemented this dominance. Pipeline (1/2): PS Next represents a next-generation operating platform with specific strategic milestones, and PSA continues active development pipeline, though specific launch timelines for new capabilities are not publicly detailed. R&amp;D (0/1): As a REIT, PSA's R&amp;D spend is minimal; innovation comes through operational execution and platform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PSA's purpose is fundamentally transactional — providing secure, convenient storage solutions and maximizing shareholder returns. PS4.0 introduces language around 'accountability, collaboration, and long-term value creation' but this is corporate strategy, not an inspiring purpose [2]. No transformative vision articulated beyond operational excellence and market leadership. Community Impact (0/2): Solar partnership expansion noted in Q2 2026 results, but no specific charitable foundation, community investment programs, or dollar amounts for philanthropic activity were identified in research [3]. Employee Retention (1/2): PS4.0 explicitly targets a culture overhaul with new incentive systems tied to shareholder returns, suggesting the prior culture needed improvement. The orderly CEO succession from Russell to Boyle demonstrates organizational stability [2]. However, the COO departure (Chris Sambar) and HQ relocation create workforce disruption. Insider Buying (0/2): New chairman Shankh Mitra brings credibility from Welltower, but no significant net insider buying by current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PSA's balance sheet is solid with D/E of 110% — moderate for a REIT — scoring well against the 300% floor [4]. ROE of 18.76% exceeds the 15% target. Profit margin of 39.16% nearly doubles the 20% target, reflecting best-in-class self-storage operating efficiency. Revenue growth was 2.6% YoY in Q1 2026, below the 10% target but above zero [1]. The 5-year revenue CAGR of approximately 5% reflects acquisition-driven growth. Forward P/E of 29.17 scores modestly against the 20x target and 60x floor. The dividend profile benefits from 34+ consecutive years of payments (scoring 1.0 at 2x weight) and a strong 8.45% 5-year dividend growth CAGR (scoring 1.0 at 2x weight). However, GAAP payout ratio of approximately 117% scores 0 (REITs distribute &gt;90% of taxable income by mandate; FFO-based payout is approximately 72%). Consecutive years of growth at approximately 5 scores 0.5 after years of flat dividends followed by step-ups.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Public Storage demonstrates moderate infinite game characteristics — a 54-year operating history since 1972 proves institutional endurance, and the PS4.0 strategic plan represents genuine long-term thinking with a generational leadership transition. However, the culture overhaul signals that the existing culture was insufficient, the CEO succession and COO departure create simultaneous organizational disruption, and the competitive language emphasizes 'value creation' and 'total shareholder return' over serving a purpose beyond profit.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PSA's purpose is fundamentally transactional — providing storage space for customers and returning capital to shareholders. PS4.0 articulates 'a new era of leadership, growth and value creation' but this is corporate strategy, not a Just Cause [2]. Sinek would note there is no articulated vision of a future state so compelling people would sacrifice to advance it. The company has endured 54 years, but endurance alone does not constitute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PS4.0 culture overhaul explicitly targets 'accountability, collaboration, and long-term value creation,' acknowledging the prior culture needed improvement [2]. The orderly CEO succession from Russell to Boyle (promoted from CFO) demonstrates institutional stability. However, the simultaneous COO departure (Chris Sambar), HQ relocation from California to Texas, and new incentive system create significant organizational disruption that may undermine trust in the short term.</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PSA's competitive language focuses on self-improvement — 'elevating the customer and employee experience,' 'tripling deal sourcing teams,' and building internal AI-driven capabilities — rather than framing competition as a war against Extra Space or CubeSmart [2]. Management acknowledges the industry is fragmented and competitive, using this as motivation to enhance operational excellence and technology deployment.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$10.5B NSA acquisition and PS4.0 strategic plan represent meaningful business model evolution — PSA is shifting from a pure owner-operator model to a technology-enabled platform with omnichannel digital capabilities, AI-driven operations, and third-party management strategy [1][2]. This is incremental evolution rather than transformative reinvention, but demonstrates willingness to adapt the 54-year-old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HQ relocation from Glendale, CA to Frisco, TX is operationally disruptive but strategically bold for talent access and cost efficiency. The $10.5B NSA acquisition during uncertain market conditions showed willingness to invest at massive scale [1]. Q2 2026 raised full-year guidance citing positive move-in rent growth, suggesting confidence in the operating model. However, the flat $12 annual dividend for multiple years amid rising FFO suggests capital preservation over conviction in the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Public Storage is the undisputed category leader in U.S. self-storage with 3,533 facilities, a 39% profit margin, and structural immunity to AI disruption through physical real estate ownership [1][4]. Q1 2026 delivered FFO of $4.40 per share (up 18% YoY) and Q2 2026 FFO of $4.21, with management raising full-year guidance citing positive move-in rent growth and stronger occupancy [1]. The PS4.0 strategic plan under new CEO Tom Boyle introduces AI-driven operations, a technology-enabled platform model, and a culture overhaul designed to accelerate long-term total shareholder return [2]. At a 3.6% dividend yield with 34 consecutive years of payments, 8.45% 5-year dividend growth CAGR, and a 54-year operating history, PSA offers defensive income with physical-asset backing.</w:t>
      </w:r>
    </w:p>
    <w:p>
      <w:pPr>
        <w:spacing w:after="120"/>
      </w:pPr>
      <w:r>
        <w:rPr>
          <w:rFonts w:ascii="Calibri" w:hAnsi="Calibri"/>
          <w:b w:val="0"/>
          <w:color w:val="3A4A28"/>
          <w:sz w:val="20"/>
        </w:rPr>
        <w:t>The bear case centers on near-term growth headwinds and premium valuation. Full-year 2026 guidance projects same-store revenue decline of -2.2% to 0% and NOI decline of up to -3.9%, indicating pricing power erosion in a softening demand environment [1]. The forward P/E of 29.17x is elevated for a business guiding low-single-digit or negative same-store growth, suggesting the stock is priced for growth re-acceleration that may not materialize until 2028-2029 when NSA integration stabilizes. The flat $12 annual dividend since 2023 — while covered by FFO — signals management's unwillingness to commit to distribution growth. Simultaneous CEO transition, COO departure, and HQ relocation create organizational execution risk. New self-storage construction in Sunbelt markets could pressure occupancy and rental rates in key growth geographies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NSA acquisition stabilization by 2028-2029 expected to contribute incremental per-share FFO growth as 770+ acquired facilities are optimized onto the PS Next operating platform [1]</w:t>
      </w:r>
    </w:p>
    <w:p>
      <w:pPr>
        <w:spacing w:before="40" w:after="40"/>
        <w:ind w:left="283"/>
      </w:pPr>
      <w:r>
        <w:rPr>
          <w:rFonts w:ascii="Calibri" w:hAnsi="Calibri"/>
          <w:b/>
          <w:color w:val="4A6B25"/>
          <w:sz w:val="20"/>
        </w:rPr>
        <w:t xml:space="preserve">2. </w:t>
      </w:r>
      <w:r>
        <w:rPr>
          <w:rFonts w:ascii="Calibri" w:hAnsi="Calibri"/>
          <w:b w:val="0"/>
          <w:color w:val="3A4A28"/>
          <w:sz w:val="20"/>
        </w:rPr>
        <w:t>PS4.0 culture and operational overhaul under CEO Tom Boyle driving margin expansion through AI-powered pricing, digital customer acquisition, and tripled deal sourcing teams [2]</w:t>
      </w:r>
    </w:p>
    <w:p>
      <w:pPr>
        <w:spacing w:before="40" w:after="40"/>
        <w:ind w:left="283"/>
      </w:pPr>
      <w:r>
        <w:rPr>
          <w:rFonts w:ascii="Calibri" w:hAnsi="Calibri"/>
          <w:b/>
          <w:color w:val="4A6B25"/>
          <w:sz w:val="20"/>
        </w:rPr>
        <w:t xml:space="preserve">3. </w:t>
      </w:r>
      <w:r>
        <w:rPr>
          <w:rFonts w:ascii="Calibri" w:hAnsi="Calibri"/>
          <w:b w:val="0"/>
          <w:color w:val="3A4A28"/>
          <w:sz w:val="20"/>
        </w:rPr>
        <w:t>Interest rate cuts reducing consumer financing costs and stimulating housing activity — historically correlated with self-storage demand as people move, downsize, and store belongings during transitions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revenue decline guidance of up to -2.2% in 2026 suggests pricing power erosion in a softening demand environment with no clear near-term catalyst for inflection [1]</w:t>
      </w:r>
    </w:p>
    <w:p>
      <w:pPr>
        <w:spacing w:before="40" w:after="40"/>
        <w:ind w:left="283"/>
      </w:pPr>
      <w:r>
        <w:rPr>
          <w:rFonts w:ascii="Calibri" w:hAnsi="Calibri"/>
          <w:b/>
          <w:color w:val="4A6B25"/>
          <w:sz w:val="20"/>
        </w:rPr>
        <w:t xml:space="preserve">2. </w:t>
      </w:r>
      <w:r>
        <w:rPr>
          <w:rFonts w:ascii="Calibri" w:hAnsi="Calibri"/>
          <w:b w:val="0"/>
          <w:color w:val="3A4A28"/>
          <w:sz w:val="20"/>
        </w:rPr>
        <w:t>New self-storage supply additions in Sunbelt markets (Texas, Florida, Southeast) could outpace demand absorption, compressing occupancy and rental rates in PSA's highest-growth geographies</w:t>
      </w:r>
    </w:p>
    <w:p>
      <w:pPr>
        <w:spacing w:before="40" w:after="40"/>
        <w:ind w:left="283"/>
      </w:pPr>
      <w:r>
        <w:rPr>
          <w:rFonts w:ascii="Calibri" w:hAnsi="Calibri"/>
          <w:b/>
          <w:color w:val="4A6B25"/>
          <w:sz w:val="20"/>
        </w:rPr>
        <w:t xml:space="preserve">3. </w:t>
      </w:r>
      <w:r>
        <w:rPr>
          <w:rFonts w:ascii="Calibri" w:hAnsi="Calibri"/>
          <w:b w:val="0"/>
          <w:color w:val="3A4A28"/>
          <w:sz w:val="20"/>
        </w:rPr>
        <w:t>Simultaneous CEO transition (Boyle), COO departure (Sambar), and HQ relocation (California to Texas) create organizational execution risk — key talent attrition during the move could impair operational continuity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a physical-world real estate business — PSA owns 258 million square feet of tangible property that AI cannot digitize, replicate, or disintermediate [1]. The core value proposition (secure physical space for physical belongings) is structurally immune to AI substitution. Revenue comes from rent on real assets with local network effects and high switching costs for customers who have loaded their units. The only AI-related exposure is potential optimization by competitors or new entrants using AI for pricing and customer acquisition, but PSA is already deploying these tools defensively and offensively through PS Next [2]. AI may actually increase demand for storage as e-commerce growth (partially AI-driven) requires more inventory staging and returns processing. AI Opportunity (1/1): PSA is generating measurable operational value from AI — PS Next uses data science and AI for dynamic pricing optimization, customer acquisition, and deal sourcing, with leadership explicitly tripling deal sourcing teams using AI-driven insights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Public Storage Q1 and Q2 2026 Earnings Releases — SEC 8-K, Barchart, GuruFocus, July 2026</w:t>
      </w:r>
    </w:p>
    <w:p>
      <w:pPr>
        <w:spacing w:before="20" w:after="20"/>
        <w:ind w:left="170"/>
      </w:pPr>
      <w:r>
        <w:rPr>
          <w:rFonts w:ascii="Calibri" w:hAnsi="Calibri"/>
          <w:b/>
          <w:color w:val="4A6B25"/>
          <w:sz w:val="15"/>
        </w:rPr>
        <w:t xml:space="preserve">2. </w:t>
      </w:r>
      <w:r>
        <w:rPr>
          <w:rFonts w:ascii="Calibri" w:hAnsi="Calibri"/>
          <w:b w:val="0"/>
          <w:color w:val="3A4A28"/>
          <w:sz w:val="17"/>
        </w:rPr>
        <w:t>Public Storage Announces PS4.0 Strategic Plan — Investor Relations, CEO Transition, PS Next Platform, February 2026</w:t>
      </w:r>
    </w:p>
    <w:p>
      <w:pPr>
        <w:spacing w:before="20" w:after="20"/>
        <w:ind w:left="170"/>
      </w:pPr>
      <w:r>
        <w:rPr>
          <w:rFonts w:ascii="Calibri" w:hAnsi="Calibri"/>
          <w:b/>
          <w:color w:val="4A6B25"/>
          <w:sz w:val="15"/>
        </w:rPr>
        <w:t xml:space="preserve">3. </w:t>
      </w:r>
      <w:r>
        <w:rPr>
          <w:rFonts w:ascii="Calibri" w:hAnsi="Calibri"/>
          <w:b w:val="0"/>
          <w:color w:val="3A4A28"/>
          <w:sz w:val="17"/>
        </w:rPr>
        <w:t>Public Storage ESG and Sustainability — Yahoo Finance, Seeking Alpha, Solar Partnerships,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Public Storage (PSA) Financial Statistics — StockAnalysis, WallStreetZen, MacroTrends,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