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PTLO</w:t>
      </w:r>
      <w:r>
        <w:rPr>
          <w:rFonts w:ascii="Calibri" w:hAnsi="Calibri"/>
          <w:b/>
          <w:color w:val="1A2010"/>
          <w:sz w:val="40"/>
        </w:rPr>
        <w:t xml:space="preserve">  Portillo's Inc.</w:t>
      </w:r>
    </w:p>
    <w:p>
      <w:pPr>
        <w:spacing w:after="120"/>
      </w:pPr>
      <w:r>
        <w:rPr>
          <w:rFonts w:ascii="Calibri" w:hAnsi="Calibri"/>
          <w:b/>
          <w:color w:val="6E8450"/>
          <w:sz w:val="18"/>
        </w:rPr>
        <w:t>GROWTH SLEEVE · 2026-07-18 · Inspire: 43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NASDAQ · United States</w:t>
      </w:r>
    </w:p>
    <w:p>
      <w:pPr>
        <w:spacing w:after="80"/>
      </w:pPr>
      <w:r>
        <w:rPr>
          <w:rFonts w:ascii="Calibri" w:hAnsi="Calibri"/>
          <w:b w:val="0"/>
          <w:color w:val="3A4A28"/>
          <w:sz w:val="20"/>
        </w:rPr>
        <w:t>Portillo's Inc. operates a fast-casual restaurant chain known for Chicago-style hot dogs, Italian beef sandwiches, and related items, with over 90 locations concentrated in the Midwest and expanding into new markets including Texas. Headquartered in Oak Brook, Illinois, the company is mid-turnaround after former CEO Michael Osanloo departed in September 2025 amid flagging business; restaurant industry veteran Brett Patterson (previously CEO of Miller's Ale House and president of Outback Steakhouse and Ruby Tuesday) was appointed President &amp; CEO effective February 23, 2026.</w:t>
      </w:r>
    </w:p>
    <w:p>
      <w:r>
        <w:rPr>
          <w:rFonts w:ascii="Calibri" w:hAnsi="Calibri"/>
          <w:b/>
          <w:color w:val="6E8450"/>
          <w:sz w:val="18"/>
        </w:rPr>
        <w:t>7,890 Employees · https://www.portillos.com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Portillo's FY2025 revenue grew a modest 3.0% to $732.1M following a period of overexpansion into Texas that strained unit economics; new CEO Brett Patterson has now reset the growth plan to a disciplined 8 restaurant openings in 2026, with growth above 4-6 units/year not expected to resume before 2028 [1][3]. AI Deployment (2/2): Computer vision technology deployed at 3 (expanding to 8) locations has already shaved 15 seconds off average drive-thru times, with a target of 45 additional seconds, while AI-driven labor scheduling and personalized loyalty are projected by management to lift same-store sales by an estimated 2-4% [6]. Market Share (1/2): Portillo's is a well-regarded but still-regional fast-casual concept (~90+ units) expanding cautiously into new markets — a meaningful niche player, not yet a category leader. Product Pipeline (2/2): Specific, dated initiatives are in motion: the system-wide kiosk rollout, the 'Portillo's Perks' loyalty program, computer-vision expansion from 3 to 8 locations, and named 2026 openings including Portillo's first airport unit at DFW and a second in-line Chicago format [1][3]. R&amp;D Intensity (0/1): No R&amp;D-as-%-of-revenue data is meaningful or available for a restaurant operator.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Portillo's mission — to 'create lifelong memories by igniting the senses with unrivaled food and experiences' — is specific and thoughtfully tied to its Chicago-heritage brand identity, going beyond generic food-service language [1]. Community Impact (0/2): No large-scale, dollar-quantified charitable program was identified in this research cycle. Employee Retention (0/2): Glassdoor ratings of 3.6/5 overall and 3.4/5 for work-life balance are average, with specific complaints about undertrained managers and treatment of younger employees — not standout [8]. Insider Buying (2/2): Board Chairman Eugene I. Lee Jr. purchased 286,000 shares for ~$1.48M in March 2026 and a further $300,306 (70,165 shares) in May 2026 near the stock's 52-week low — a clear, dollar-quantified signal of leadership conviction during the turnaround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sleeve — no dividend; liquidity floor not triggered: 1,278,011 avg daily volume x $4.67 = ~$5.97M) [7]. FY2025 revenue grew 3.03% to $732.1M and Q1 2026 revenue rose 3.5% to $182.6M, though same-restaurant sales were roughly flat (-0.1%) and operating income fell to $4.5M from $10.4M, producing a $0.5M net loss — margin pressure that shows up in a thin 2.12% profit margin and 3.33% ROE, both below IOWN targets [1][7]. The stock's decline of over 50% in the past year has compressed the forward P/E to 19.94 and the forward PEG to an attractive 0.85, materially offsetting weak profitability and a 138% D/E ratio in the mechanical score. New CEO Patterson has guided to flat 2026 Adjusted EBITDA with $55-60M of disciplined capex, prioritizing operational stabilization over unit growth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Portillo's has a genuinely well-crafted brand mission and is investing real capital in operational technology (computer vision, AI scheduling, loyalty) even as same-store sales stagnate. New CEO Brett Patterson brings decades of disciplined multi-unit restaurant leadership and Chairman Eugene Lee's meaningful insider buying signals conviction, but the recent activist-driven leadership overhaul (Engaged Capital's 9.9% stake and cooperation agreement) shows a company still proving whether its cause can survive external pressure and a tougher consumer environment — not yet the tested, infinite-minded operator Sinek would cite.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'lifelong memories' mission is genuine and brand-differentiated, tracing back to Dick Portillo's 1963 origin story, but it has not yet been tested through a full economic cycle or the current activist-driven leadership transition at national scale, so it reads as a strong mission rather than a proven Just Cause [1][5].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ratings (3.6/5 overall, 3.5/5 culture and values) reflect an adequate, not exceptional, trust environment, with specific complaints about undertrained management and treatment of younger staff, compounded by the CEO transition and Engaged Capital's board involvement [5][8].</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commentary framing competitors as sources of learning was identified in available sources.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rollout of computer-vision drive-thru monitoring, AI labor scheduling, and a system-wide loyalty platform represents real technological modernization, and the pivot from aggressive Texas expansion to a disciplined 8-unit 2026 plan (growth above 4-6 units/year deferred to 2028) shows willingness to change course, though this was activist-pressured rather than proactively chosen [1][3][5].</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New CEO Patterson's decision to guide to flat 2026 Adjusted EBITDA and slow unit growth to prioritize 'consistently great operations' over headline expansion — even as investors want growth — reflects a willingness to sacrifice near-term optics for operational repair, reinforced by Chairman Eugene Lee's $1.78M of open-market share purchases during the turnaround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Portillo's grew FY2025 revenue 3.0% to $732.1M and Q1 2026 revenue 3.5% to $182.6M while making real investments in restaurant technology — computer vision has already cut drive-thru times by 15 seconds at initial locations (expanding from 3 to 8), and management projects AI labor scheduling plus the new 'Portillo's Perks' loyalty program could lift same-store sales 2-4% [1][6]. New CEO Brett Patterson (Miller's Ale House, Outback Steakhouse, Ruby Tuesday veteran) has reset the growth plan to a disciplined 8 openings in 2026 including Portillo's first airport unit at DFW, and Chairman Eugene Lee's $1.78M of insider purchases in March and May 2026 — the latter near the stock's 52-week low — signal board-level conviction in the turnaround [1][3][4]. A forward PEG of just 0.85 after a steep stock decline suggests the market may be underpricing the growth-adjusted valuation if margin pressure eases.</w:t>
      </w:r>
    </w:p>
    <w:p>
      <w:pPr>
        <w:spacing w:after="120"/>
      </w:pPr>
      <w:r>
        <w:rPr>
          <w:rFonts w:ascii="Calibri" w:hAnsi="Calibri"/>
          <w:b w:val="0"/>
          <w:color w:val="3A4A28"/>
          <w:sz w:val="20"/>
        </w:rPr>
        <w:t>The bear case is straightforward: Q1 2026 operating income fell to $4.5M from $10.4M, the company swung to a $0.5M net loss, and same-restaurant sales were roughly flat even as new-unit openings drove the top-line growth, indicating the core restaurant base is not yet growing organically [1]. A 138% D/E ratio, thin 2.12% profit margin, and an activist investor (Engaged Capital's 9.9% stake and cooperation agreement) that forced the prior CEO's September 2025 departure add governance overhang at a moment when the technology-driven turnaround has not yet shown up in comparable sales [1][5]. Management's own guidance for flat 2026 Adjusted EBITDA and deferred unit growth until 2028 signals this is a multi-year repair, not a quick fix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Computer vision and AI labor scheduling rollout (targeting 2-4% same-store sales lift) if fully deployed system-wide beyond the initial 3-8 pilot locations</w:t>
      </w:r>
    </w:p>
    <w:p>
      <w:pPr>
        <w:spacing w:before="40" w:after="40"/>
        <w:ind w:left="283"/>
      </w:pPr>
      <w:r>
        <w:rPr>
          <w:rFonts w:ascii="Calibri" w:hAnsi="Calibri"/>
          <w:b/>
          <w:color w:val="4A6B25"/>
          <w:sz w:val="20"/>
        </w:rPr>
        <w:t xml:space="preserve">2. </w:t>
      </w:r>
      <w:r>
        <w:rPr>
          <w:rFonts w:ascii="Calibri" w:hAnsi="Calibri"/>
          <w:b w:val="0"/>
          <w:color w:val="3A4A28"/>
          <w:sz w:val="20"/>
        </w:rPr>
        <w:t>New CEO Brett Patterson's disciplined development strategy — 8 openings in 2026 including the first DFW airport location — paired with $1.78M of Chairman-level insider buying signals a credible, well-resourced turnaround</w:t>
      </w:r>
    </w:p>
    <w:p>
      <w:pPr>
        <w:spacing w:before="40" w:after="40"/>
        <w:ind w:left="283"/>
      </w:pPr>
      <w:r>
        <w:rPr>
          <w:rFonts w:ascii="Calibri" w:hAnsi="Calibri"/>
          <w:b/>
          <w:color w:val="4A6B25"/>
          <w:sz w:val="20"/>
        </w:rPr>
        <w:t xml:space="preserve">3. </w:t>
      </w:r>
      <w:r>
        <w:rPr>
          <w:rFonts w:ascii="Calibri" w:hAnsi="Calibri"/>
          <w:b w:val="0"/>
          <w:color w:val="3A4A28"/>
          <w:sz w:val="20"/>
        </w:rPr>
        <w:t>Portillo's Perks loyalty program launch could improve customer retention and frequency, addressing the roughly flat same-restaurant sales trend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operating income fell sharply year-over-year and the company posted a net loss, showing margin pressure is outrunning the benefits of AI/technology investments so far</w:t>
      </w:r>
    </w:p>
    <w:p>
      <w:pPr>
        <w:spacing w:before="40" w:after="40"/>
        <w:ind w:left="283"/>
      </w:pPr>
      <w:r>
        <w:rPr>
          <w:rFonts w:ascii="Calibri" w:hAnsi="Calibri"/>
          <w:b/>
          <w:color w:val="4A6B25"/>
          <w:sz w:val="20"/>
        </w:rPr>
        <w:t xml:space="preserve">2. </w:t>
      </w:r>
      <w:r>
        <w:rPr>
          <w:rFonts w:ascii="Calibri" w:hAnsi="Calibri"/>
          <w:b w:val="0"/>
          <w:color w:val="3A4A28"/>
          <w:sz w:val="20"/>
        </w:rPr>
        <w:t>Flat same-restaurant sales mean revenue growth is currently dependent on new unit openings, a slower and more capital-disciplined growth model under the new CEO's cautious 2026-2028 guidance</w:t>
      </w:r>
    </w:p>
    <w:p>
      <w:pPr>
        <w:spacing w:before="40" w:after="40"/>
        <w:ind w:left="283"/>
      </w:pPr>
      <w:r>
        <w:rPr>
          <w:rFonts w:ascii="Calibri" w:hAnsi="Calibri"/>
          <w:b/>
          <w:color w:val="4A6B25"/>
          <w:sz w:val="20"/>
        </w:rPr>
        <w:t xml:space="preserve">3. </w:t>
      </w:r>
      <w:r>
        <w:rPr>
          <w:rFonts w:ascii="Calibri" w:hAnsi="Calibri"/>
          <w:b w:val="0"/>
          <w:color w:val="3A4A28"/>
          <w:sz w:val="20"/>
        </w:rPr>
        <w:t>Activist investor Engaged Capital's 9.9% stake and cooperation agreement, combined with the still-recent CEO transition, create governance and strategic-continuity uncertainty during a critical operational turnaround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Portillo's core business — preparing and serving Chicago-style food in a physical dine-in/drive-thru environment — cannot be replaced by AI; the brand and in-person hospitality experience are the product [1]. Ordering and delivery-app competition create modest indirect pressure, but management is proactively using AI (computer vision, labor scheduling) as an efficiency tool rather than facing it as a threat, supporting a Protected rating given restaurant-industry-wide AI-enabled competitive dynamics (ghost kitchens, delivery optimization) [6]. AI Opportunity (0/1): AI initiatives are cited as operational efficiency and same-store-sales drivers (2-4% estimated lift) rather than a distinct, quantified AI revenue line, so no opportunity point is awarded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Portillo's Inc. FY2025 and Q1 2026 Earnings Releases — SEC 8-K Filings, February and May 2026</w:t>
      </w:r>
    </w:p>
    <w:p>
      <w:pPr>
        <w:spacing w:before="20" w:after="20"/>
        <w:ind w:left="170"/>
      </w:pPr>
      <w:r>
        <w:rPr>
          <w:rFonts w:ascii="Calibri" w:hAnsi="Calibri"/>
          <w:b/>
          <w:color w:val="4A6B25"/>
          <w:sz w:val="15"/>
        </w:rPr>
        <w:t xml:space="preserve">2. </w:t>
      </w:r>
      <w:r>
        <w:rPr>
          <w:rFonts w:ascii="Calibri" w:hAnsi="Calibri"/>
          <w:b w:val="0"/>
          <w:color w:val="3A4A28"/>
          <w:sz w:val="17"/>
        </w:rPr>
        <w:t>Portillo's Computer Vision and AI Drive-Thru/Loyalty Technology Rollout — Restaurant Dive / NRN, 2025-2026</w:t>
      </w:r>
    </w:p>
    <w:p>
      <w:pPr>
        <w:spacing w:before="20" w:after="20"/>
        <w:ind w:left="170"/>
      </w:pPr>
      <w:r>
        <w:rPr>
          <w:rFonts w:ascii="Calibri" w:hAnsi="Calibri"/>
          <w:b/>
          <w:color w:val="4A6B25"/>
          <w:sz w:val="15"/>
        </w:rPr>
        <w:t xml:space="preserve">3. </w:t>
      </w:r>
      <w:r>
        <w:rPr>
          <w:rFonts w:ascii="Calibri" w:hAnsi="Calibri"/>
          <w:b w:val="0"/>
          <w:color w:val="3A4A28"/>
          <w:sz w:val="17"/>
        </w:rPr>
        <w:t>Portillo's 2026 Restaurant Development Strategy and Brett Patterson Appointment — Seeking Alpha / investors.portillos.com / Chicago Sun-Times / Restaurant Dive, February 2026</w:t>
      </w:r>
    </w:p>
    <w:p>
      <w:pPr>
        <w:spacing w:before="20" w:after="20"/>
        <w:ind w:left="170"/>
      </w:pPr>
      <w:r>
        <w:rPr>
          <w:rFonts w:ascii="Calibri" w:hAnsi="Calibri"/>
          <w:b/>
          <w:color w:val="4A6B25"/>
          <w:sz w:val="15"/>
        </w:rPr>
        <w:t xml:space="preserve">4. </w:t>
      </w:r>
      <w:r>
        <w:rPr>
          <w:rFonts w:ascii="Calibri" w:hAnsi="Calibri"/>
          <w:b w:val="0"/>
          <w:color w:val="3A4A28"/>
          <w:sz w:val="17"/>
        </w:rPr>
        <w:t>Portillo's Insider Buying — Chairman Eugene I. Lee Jr. share purchases, March and May 2026 — Investing.com / StockTitan / TipRanks</w:t>
      </w:r>
    </w:p>
    <w:p>
      <w:pPr>
        <w:spacing w:before="20" w:after="20"/>
        <w:ind w:left="170"/>
      </w:pPr>
      <w:r>
        <w:rPr>
          <w:rFonts w:ascii="Calibri" w:hAnsi="Calibri"/>
          <w:b/>
          <w:color w:val="4A6B25"/>
          <w:sz w:val="15"/>
        </w:rPr>
        <w:t xml:space="preserve">5. </w:t>
      </w:r>
      <w:r>
        <w:rPr>
          <w:rFonts w:ascii="Calibri" w:hAnsi="Calibri"/>
          <w:b w:val="0"/>
          <w:color w:val="3A4A28"/>
          <w:sz w:val="17"/>
        </w:rPr>
        <w:t>Engaged Capital Activist Stake and Cooperation Agreement — Crain's Chicago Business / Chicago Magazine, 2024-2026</w:t>
      </w:r>
    </w:p>
    <w:p>
      <w:pPr>
        <w:spacing w:before="20" w:after="20"/>
        <w:ind w:left="170"/>
      </w:pPr>
      <w:r>
        <w:rPr>
          <w:rFonts w:ascii="Calibri" w:hAnsi="Calibri"/>
          <w:b/>
          <w:color w:val="4A6B25"/>
          <w:sz w:val="15"/>
        </w:rPr>
        <w:t xml:space="preserve">6. </w:t>
      </w:r>
      <w:r>
        <w:rPr>
          <w:rFonts w:ascii="Calibri" w:hAnsi="Calibri"/>
          <w:b w:val="0"/>
          <w:color w:val="3A4A28"/>
          <w:sz w:val="17"/>
        </w:rPr>
        <w:t>Portillo's Computer Vision and AI Drive-Thru Technology — Restaurant Dive / NRN, 2025-2026</w:t>
      </w:r>
    </w:p>
    <w:p>
      <w:pPr>
        <w:spacing w:before="20" w:after="20"/>
        <w:ind w:left="170"/>
      </w:pPr>
      <w:r>
        <w:rPr>
          <w:rFonts w:ascii="Calibri" w:hAnsi="Calibri"/>
          <w:b/>
          <w:color w:val="4A6B25"/>
          <w:sz w:val="15"/>
        </w:rPr>
        <w:t xml:space="preserve">7. </w:t>
      </w:r>
      <w:r>
        <w:rPr>
          <w:rFonts w:ascii="Calibri" w:hAnsi="Calibri"/>
          <w:b w:val="0"/>
          <w:color w:val="3A4A28"/>
          <w:sz w:val="17"/>
        </w:rPr>
        <w:t>Portillo's (PTLO) Statistics &amp; Financials — stockanalysis.com, accessed July 2026</w:t>
      </w:r>
    </w:p>
    <w:p>
      <w:pPr>
        <w:spacing w:before="20" w:after="20"/>
        <w:ind w:left="170"/>
      </w:pPr>
      <w:r>
        <w:rPr>
          <w:rFonts w:ascii="Calibri" w:hAnsi="Calibri"/>
          <w:b/>
          <w:color w:val="4A6B25"/>
          <w:sz w:val="15"/>
        </w:rPr>
        <w:t xml:space="preserve">8. </w:t>
      </w:r>
      <w:r>
        <w:rPr>
          <w:rFonts w:ascii="Calibri" w:hAnsi="Calibri"/>
          <w:b w:val="0"/>
          <w:color w:val="3A4A28"/>
          <w:sz w:val="17"/>
        </w:rPr>
        <w:t>Portillo's Employee Culture and Glassdoor Reviews — Glassdoor / Comparably,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