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PUMP</w:t>
      </w:r>
      <w:r>
        <w:rPr>
          <w:rFonts w:ascii="Calibri" w:hAnsi="Calibri"/>
          <w:b/>
          <w:color w:val="1A2010"/>
          <w:sz w:val="40"/>
        </w:rPr>
        <w:t xml:space="preserve">  ProPetro Holding Corp.</w:t>
      </w:r>
    </w:p>
    <w:p>
      <w:pPr>
        <w:spacing w:after="120"/>
      </w:pPr>
      <w:r>
        <w:rPr>
          <w:rFonts w:ascii="Calibri" w:hAnsi="Calibri"/>
          <w:b/>
          <w:color w:val="6E8450"/>
          <w:sz w:val="18"/>
        </w:rPr>
        <w:t>GROWTH SLEEVE · 2026-07-10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ProPetro Holding Corp. is a Midland, Texas-based oilfield services company providing pressure pumping and other complementary services to upstream oil and gas companies in the Permian Basin. The company operates hydraulic fracturing fleets and has expanded into power generation through its PROPWR business, with a strategic Caterpillar agreement for up to 2.6 GW of power generation capacity by 2032.</w:t>
      </w:r>
    </w:p>
    <w:p>
      <w:r>
        <w:rPr>
          <w:rFonts w:ascii="Calibri" w:hAnsi="Calibri"/>
          <w:b/>
          <w:color w:val="6E8450"/>
          <w:sz w:val="18"/>
        </w:rPr>
        <w:t>https://www.propetroservices.com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ProPetro launched its PROPWR power generation business and executed diesel-to-electric fleet conversions, representing one significant new revenue stream in an otherwise commoditized oilfield services business [1][3]. AI Deployment (0/2): No AI products or AI-driven operational efficiencies reported in public filings or earnings calls. Market Share (1/2): ProPetro is a meaningful player in Permian Basin pressure pumping with dedicated fleet operations for major E&amp;P companies, but is not a category leader — Liberty Energy and Halliburton hold larger positions [1]. Product Pipeline (1/2): PROPWR power generation expansion with Caterpillar agreement for up to 2.6 GW capacity by 2032, plus ongoing diesel-to-electric fleet conversions provide next-generation service visibility [3]. R&amp;D Intensity (0/1): No significant R&amp;D spending reported; this is an equipment and services company that invests through capital expenditures rather than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ProPetro's public messaging focuses on providing 'high-quality, efficient and safe execution at the wellsite' — functional and generic oilfield services language interchangeable with any peer [5]. No distinctive purpose statement connecting the company's work to a larger vision. Community Impact (0/2): No evidence of significant charitable or community programs identified in public filings or press releases. Employee Retention (0/2): No publicly available data on employee tenure, turnover, or retention metrics. Insider Buying (0/2): Net insider selling of $276.6 million over the past three months, driven by Exxon/Pioneer's complete divestiture of 16.6 million shares at $16.66 per share, plus additional sales by executives including Adam Munoz (17,230 shares) [4]. Zero insider purchases reported in the last six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ProPetro's Q1 2026 revenue of $271 million declined 24.7% year-over-year as the Permian Basin frac market contracted, with TTM revenue of $1.18 billion down 15.6% [1]. The company reported a net loss of $4 million in Q1 2026 and adjusted EBITDA of $36 million (13% margin), reflecting severe margin compression from overcapacity in pressure pumping [1]. Debt-to-equity of 21% is the sole bright spot, reflecting a relatively clean balance sheet from the $150 million equity offering in January 2026 [3]. Return on equity is -15.19% and profit margin is -1.3%, both at floor. Five-year revenue CAGR of -1.6% reflects the boom-bust nature of oilfield services. Capital expenditures of $540-610 million planned for 2026 far exceed operating cash flow of $3 million in Q1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ProPetro is a finite game player operating in a cyclical, commodity-driven industry. The company lacks an articulated purpose beyond operational execution, has experienced significant insider selling, and its competitive language centers on market positioning rather than long-term capability building. The PROPWR pivot shows some strategic flexibility, but it is driven by market necessity rather than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ProPetro does not articulate a purpose beyond providing oilfield services efficiently and safely [5]. The company exists to serve Permian Basin E&amp;P operators — a legitimate business but not a Just Cause in Sinek's framework. No vision of a future state that inspires sacrifice or long-term commitment. CEO Sam Sledge emphasizes 'resilience, innovation, and proactive leadership' but these are operational values,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Sam Sledge rose through ProPetro over 10+ years from Frac Technical Specialist to CEO, suggesting some internal culture of development and promotion from within [5]. The company has maintained a stable core leadership team through the industry downturn. However, no specific data on employee empowerment, psychological safety, or organizational trust is available. Average for the oilfield services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ProPetro's competitive language focuses on 'execution excellence' and market positioning rather than learning from rivals [5]. The company does not publicly acknowledge how competitors like Liberty Energy or Halliburton drive its own improvement. Competitive strategy is framed around service quality and operational efficiency — traditional finite game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pressure pumping to power generation through PROPWR represents meaningful incremental adaptation, entering an adjacent market with different economics and longer contract durations [3]. The diesel-to-electric fleet conversion and Caterpillar partnership signal awareness that the traditional frac model is evolving. However, this is incremental evolution rather than the kind of transformative reinvention Sinek describes — ProPetro is still fundamentally an oilfield services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$150 million equity offering in January 2026 to fund PROPWR buildout while the core pressure pumping business was declining shows willingness to invest in future capabilities at the cost of near-term dilution [3]. The Caterpillar agreement for 2.6 GW of power generation capacity represents a meaningful bet on the energy transition within oilfield services. However, this pivot is driven by competitive necessity as the industry shifts toward electrification, not by a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ProPetro's PROPWR power generation business represents a genuine strategic pivot that could transform the company from a cyclical pressure pumper into a diversified energy services platform. The Caterpillar agreement for up to 2.6 GW of capacity by 2032 provides long-term revenue visibility, and the shift from diesel to electric operations aligns with industry electrification trends [3]. The stock trades at a 52-week low with a $794 million market cap, and the 11-analyst consensus Buy rating with a $18.36 target implies 52% upside. If PROPWR scales successfully while frac activity stabilizes, the company could return to profitability and re-rate significantly.</w:t>
      </w:r>
    </w:p>
    <w:p>
      <w:pPr>
        <w:spacing w:after="120"/>
      </w:pPr>
      <w:r>
        <w:rPr>
          <w:rFonts w:ascii="Calibri" w:hAnsi="Calibri"/>
          <w:b w:val="0"/>
          <w:color w:val="3A4A28"/>
          <w:sz w:val="20"/>
        </w:rPr>
        <w:t>The bear case is severe: Q1 2026 revenue declined 24.7% year-over-year to $271 million with a net loss of $4 million, and adjusted EBITDA margin compressed to just 13% from 18% the prior quarter [1]. Planned capital expenditures of $540-610 million in 2026 far exceed cash generation, requiring debt or equity financing that risks further dilution. The Permian Basin pressure pumping market faces structural overcapacity, and Exxon/Pioneer's complete divestiture of its 16.6 million share stake at $16.66 removes a key strategic sponsor [4]. The PROPWR buildout is capital-intensive with multi-year payback periods, and any sustained weakness in oil prices would delay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PROPWR power generation business scaling through major contracts and Caterpillar partnership, with potential for the segment to become a meaningful revenue contributor by 2027-2028</w:t>
      </w:r>
    </w:p>
    <w:p>
      <w:pPr>
        <w:spacing w:before="40" w:after="40"/>
        <w:ind w:left="283"/>
      </w:pPr>
      <w:r>
        <w:rPr>
          <w:rFonts w:ascii="Calibri" w:hAnsi="Calibri"/>
          <w:b/>
          <w:color w:val="4A6B25"/>
          <w:sz w:val="20"/>
        </w:rPr>
        <w:t xml:space="preserve">2. </w:t>
      </w:r>
      <w:r>
        <w:rPr>
          <w:rFonts w:ascii="Calibri" w:hAnsi="Calibri"/>
          <w:b w:val="0"/>
          <w:color w:val="3A4A28"/>
          <w:sz w:val="20"/>
        </w:rPr>
        <w:t>Permian Basin frac activity stabilization or recovery driven by oil price improvements or accelerated well completions by major E&amp;P operators</w:t>
      </w:r>
    </w:p>
    <w:p>
      <w:pPr>
        <w:spacing w:before="40" w:after="40"/>
        <w:ind w:left="283"/>
      </w:pPr>
      <w:r>
        <w:rPr>
          <w:rFonts w:ascii="Calibri" w:hAnsi="Calibri"/>
          <w:b/>
          <w:color w:val="4A6B25"/>
          <w:sz w:val="20"/>
        </w:rPr>
        <w:t xml:space="preserve">3. </w:t>
      </w:r>
      <w:r>
        <w:rPr>
          <w:rFonts w:ascii="Calibri" w:hAnsi="Calibri"/>
          <w:b w:val="0"/>
          <w:color w:val="3A4A28"/>
          <w:sz w:val="20"/>
        </w:rPr>
        <w:t>Successful diesel-to-electric fleet conversion reducing operating costs and positioning ProPetro for ESG-conscious E&amp;P customers willing to pay a premium for lower-emission completions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Permian Basin pressure pumping overcapacity with Q1 2026 revenue down 24.7% YoY and adjusted EBITDA margin at only 13% — further deterioration could push the company into sustained losses and force fleet stacking</w:t>
      </w:r>
    </w:p>
    <w:p>
      <w:pPr>
        <w:spacing w:before="40" w:after="40"/>
        <w:ind w:left="283"/>
      </w:pPr>
      <w:r>
        <w:rPr>
          <w:rFonts w:ascii="Calibri" w:hAnsi="Calibri"/>
          <w:b/>
          <w:color w:val="4A6B25"/>
          <w:sz w:val="20"/>
        </w:rPr>
        <w:t xml:space="preserve">2. </w:t>
      </w:r>
      <w:r>
        <w:rPr>
          <w:rFonts w:ascii="Calibri" w:hAnsi="Calibri"/>
          <w:b w:val="0"/>
          <w:color w:val="3A4A28"/>
          <w:sz w:val="20"/>
        </w:rPr>
        <w:t>Capital expenditure plan of $540-610 million in 2026 against Q1 operating cash flow of only $3 million creates significant funding gap requiring additional debt or dilutive equity raises</w:t>
      </w:r>
    </w:p>
    <w:p>
      <w:pPr>
        <w:spacing w:before="40" w:after="40"/>
        <w:ind w:left="283"/>
      </w:pPr>
      <w:r>
        <w:rPr>
          <w:rFonts w:ascii="Calibri" w:hAnsi="Calibri"/>
          <w:b/>
          <w:color w:val="4A6B25"/>
          <w:sz w:val="20"/>
        </w:rPr>
        <w:t xml:space="preserve">3. </w:t>
      </w:r>
      <w:r>
        <w:rPr>
          <w:rFonts w:ascii="Calibri" w:hAnsi="Calibri"/>
          <w:b w:val="0"/>
          <w:color w:val="3A4A28"/>
          <w:sz w:val="20"/>
        </w:rPr>
        <w:t>Exxon/Pioneer's complete divestiture of its ProPetro stake removes a key strategic sponsor and signals skepticism from the company's most informed institutional holder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Oilfield pressure pumping is a physical-world operation requiring heavy hydraulic fracturing equipment, specialized crews, wellsite logistics, and real-time operational execution that AI structurally cannot displace [1]. Frac operations involve high-pressure fluid injection, proppant management, and real-time pressure monitoring in hazardous environments — no AI substitute exists or is in development. AI may actually increase demand for ProPetro's services by enabling more efficient exploration and production planning, driving additional well completions. Analysts have not flagged AI as a substitution risk for pressure pumping companies. AI Opportunity (0/1): ProPetro does not generate AI-related revenue. The company's fleet modernization and power generation expansion are driven by electrification and emissions reduction, not AI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ProPetro Q1 2026 Earnings Release — BusinessWire, April 30, 2026</w:t>
      </w:r>
    </w:p>
    <w:p>
      <w:pPr>
        <w:spacing w:before="20" w:after="20"/>
        <w:ind w:left="170"/>
      </w:pPr>
      <w:r>
        <w:rPr>
          <w:rFonts w:ascii="Calibri" w:hAnsi="Calibri"/>
          <w:b/>
          <w:color w:val="4A6B25"/>
          <w:sz w:val="15"/>
        </w:rPr>
        <w:t xml:space="preserve">2. </w:t>
      </w:r>
      <w:r>
        <w:rPr>
          <w:rFonts w:ascii="Calibri" w:hAnsi="Calibri"/>
          <w:b w:val="0"/>
          <w:color w:val="3A4A28"/>
          <w:sz w:val="17"/>
        </w:rPr>
        <w:t>ProPetro Q4 and Full Year 2025 Earnings Release — SEC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ProPetro PROPWR Expansion, Caterpillar Agreement, and $150M Equity Offering — IR Press Releases, January 2026</w:t>
      </w:r>
    </w:p>
    <w:p>
      <w:pPr>
        <w:spacing w:before="20" w:after="20"/>
        <w:ind w:left="170"/>
      </w:pPr>
      <w:r>
        <w:rPr>
          <w:rFonts w:ascii="Calibri" w:hAnsi="Calibri"/>
          <w:b/>
          <w:color w:val="4A6B25"/>
          <w:sz w:val="15"/>
        </w:rPr>
        <w:t xml:space="preserve">4. </w:t>
      </w:r>
      <w:r>
        <w:rPr>
          <w:rFonts w:ascii="Calibri" w:hAnsi="Calibri"/>
          <w:b w:val="0"/>
          <w:color w:val="3A4A28"/>
          <w:sz w:val="17"/>
        </w:rPr>
        <w:t>ProPetro Insider Trading Activity and Exxon/Pioneer Divestiture — SEC Form 4 and Schedule 13D Filings, 2026</w:t>
      </w:r>
    </w:p>
    <w:p>
      <w:pPr>
        <w:spacing w:before="20" w:after="20"/>
        <w:ind w:left="170"/>
      </w:pPr>
      <w:r>
        <w:rPr>
          <w:rFonts w:ascii="Calibri" w:hAnsi="Calibri"/>
          <w:b/>
          <w:color w:val="4A6B25"/>
          <w:sz w:val="15"/>
        </w:rPr>
        <w:t xml:space="preserve">5. </w:t>
      </w:r>
      <w:r>
        <w:rPr>
          <w:rFonts w:ascii="Calibri" w:hAnsi="Calibri"/>
          <w:b w:val="0"/>
          <w:color w:val="3A4A28"/>
          <w:sz w:val="17"/>
        </w:rPr>
        <w:t>ProPetro Corporate Website and Management Team — propetroservices.com,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