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w:t>
      </w:r>
      <w:r>
        <w:rPr>
          <w:rFonts w:ascii="Calibri" w:hAnsi="Calibri"/>
          <w:b/>
          <w:color w:val="1A2010"/>
          <w:sz w:val="40"/>
        </w:rPr>
        <w:t xml:space="preserve">  Qnity Electronics, Inc.</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NYSE · United States</w:t>
      </w:r>
    </w:p>
    <w:p>
      <w:pPr>
        <w:spacing w:after="80"/>
      </w:pPr>
      <w:r>
        <w:rPr>
          <w:rFonts w:ascii="Calibri" w:hAnsi="Calibri"/>
          <w:b w:val="0"/>
          <w:color w:val="3A4A28"/>
          <w:sz w:val="20"/>
        </w:rPr>
        <w:t>Qnity Electronics, Inc. is a premier technology solutions company operating across the semiconductor value chain. Spun off from DuPont de Nemours, Inc. in November 2025, Qnity operates through two segments: Semiconductor Technologies (advanced materials for semiconductor fabrication including CMP slurries, photoresists, and advanced packaging materials) and Interconnect Solutions (connectors and electronic materials for high-speed data transmission). The company joined the S&amp;P 500 upon separation and has strategic partnerships with NVIDIA and Apple. Headquartered in Wilmington, Delaware, with approximately 10,000 employees globally.</w:t>
      </w:r>
    </w:p>
    <w:p>
      <w:r>
        <w:rPr>
          <w:rFonts w:ascii="Calibri" w:hAnsi="Calibri"/>
          <w:b/>
          <w:color w:val="6E8450"/>
          <w:sz w:val="18"/>
        </w:rPr>
        <w:t>10,000 Employees · https://www.qnityelectronics.com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Qnity's separation from DuPont in November 2025 into a pure-play electronics materials company represents a significant transformation — the spinoff unlocked a focused strategy and S&amp;P 500 inclusion under the ticker Q [2]. Since independence, the company delivered record Q1 2026 results with $1.3 billion in revenue (up 18% YoY) and adjusted operating EBITDA of $411 million (up 22%), representing the eighth consecutive quarter of profitable growth [1]. The launch of the Advanced Packaging Innovation Hub demonstrates proactive investment in next-generation materials for AI, high-performance computing, and advanced connectivity [3]. AI Deployment (1/2): While Qnity does not deploy AI products directly, the company is a critical enabler of AI infrastructure — its semiconductor materials (CMP slurries, photoresists, advanced packaging materials) are essential inputs for manufacturing AI chips by NVIDIA, AMD, and other semiconductor manufacturers [1][3]. Management has noted strong AI-driven demand, but no specific AI-attributable revenue has been quantified. Market Share (2/2): Qnity is a premier technology solutions leader across the semiconductor value chain with strategic partnerships with NVIDIA and Apple that strengthen its market position in AI and semiconductor solutions [1][3]. The company holds leading positions in CMP slurries, advanced packaging materials, and high-speed interconnect solutions. Product Pipeline (1/2): The Advanced Packaging Innovation Hub showcases next-generation material and technology solutions for AI, HPC, cloud, networking, and edge systems [3]. Specific product launches and timelines were not detailed, but the innovation hub signals strong pipeline investment. R&amp;D Intensity (1/1): As a specialty materials company serving the semiconductor industry, Qnity invests heavily in R&amp;D relative to revenue to maintain technology leadership in advanced materials.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Qnity describes itself as a 'premier technology solutions leader across the semiconductor value chain,' focused on enabling customers to address complex challenges in AI, semiconductor fabrication, and advanced connectivity [2]. This is clear and identifies the company's role but does not articulate a deeper purpose or future state beyond being a technology supplier. The company is too new (spun off November 2025) to have validated its purpose through multi-year execution. Community Impact (0/2): As a newly independent company, Qnity inherits some environmental and safety programs from DuPont but has not established distinctive community investment programs or charitable initiatives under its own identity. No specific dollar amounts or programs were identified. Employee Retention (0/2): No employee retention or turnover data was found for Qnity. The company is newly independent and experienced early leadership disruption when CFO Matt Harbaugh stepped down due to health reasons in January 2026, requiring interim appointments [3]. The leadership transition creates uncertainty about organizational stability. Insider Buying (0/2): No evidence of meaningful net insider buying by Qnity leadership was identified in the last 12 months. The company is newly public and insider transaction patterns are not yet established.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net sales of $1.3 billion (up 18% YoY) with adjusted operating EBITDA of $411 million (up 22%), expanding EBITDA margins by 125 basis points to 31.3% [1]. The balance sheet is healthy with a debt-to-equity ratio of 61%, well within the 70% target [4]. However, several metrics drag the score: ROE of 7.48% is below the 15% target, reflecting the capital-intensive materials business and the post-spinoff capital structure [4]. Profit margin of 14.56% is reasonable but below the 20% target. The primary valuation concern is the elevated Forward P/E of 38.81 and Forward PEG of 2.82, reflecting the market's pricing of AI-driven semiconductor demand growth into the stock at $158.23 [4]. Revenue growth of 18% YoY is strong, and estimated 5-year revenue CAGR of approximately 10% (based on the DuPont electronics segment history) meets the target. The company raised full-year 2026 guidance across all metrics following the strong Q1, driven by AI and advanced technology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Qnity Electronics is a newly independent company (spun off November 2025) that has not yet had time to establish an infinite game identity. The company has strong technology foundations inherited from DuPont's decades of materials science, but as an eight-month-old independent entity, it lacks the multi-year track record of purpose-driven decisions that Sinek requires. The early leadership disruption (CFO departure, interim appointments) and focus on establishing operational independence suggest a company still finding its footing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Qnity positions itself as enabling the semiconductor value chain and addressing 'customers' complex challenges' in AI, HPC, and connectivity [2]. While this connects the company's work to the broader technology revolution, it reads as a functional description rather than an aspirational Just Cause. The company is eight months old as an independent entity and has not yet articulated a purpose that Sinek would recognize as a future state worth sacrificing for. DuPont's legacy materials science heritage provides technology depth, but Qnity must still define what it uniquely stands for beyond being a materials supplier.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significant cultural red flags or positives were identified for Qnity as an independent company. The early departure of CFO Matt Harbaugh (due to health reasons) and appointment of interim officers (Mike Goss as Interim CFO, Sam Ponzo as Interim President) introduce some organizational uncertainty [3]. However, these were handled in orderly fashion, and the company maintained operational performance through the transitions. With 10,000 employees globally, the organizational culture likely carries forward from DuPont's established electronics division.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Qnity's competitive positioning emphasizes being a 'premier technology solutions leader' and highlights strategic partnerships with NVIDIA and Apple [1][2]. No evidence was found of management acknowledging competitors' strengths (Shin-Etsu, Entegris, JSR, or other specialty materials companies) as motivation for self-improvement. The company's language focuses on its own leadership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DuPont represents a meaningful structural transformation — Qnity became a pure-play electronics materials company, unlocking strategic focus and market recognition (S&amp;P 500 inclusion, dedicated investor base) [2]. This was a significant pivot from operating as a division within a diversified conglomerate. However, the business model itself (specialty materials for semiconductors) remains unchanged — the spinoff was a corporate structure transformation, not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separation from DuPont itself required conviction — Qnity chose independence over the safety of a diversified conglomerate, accepting the operational complexity and cost of establishing standalone functions [2]. Management raised full-year 2026 guidance after a strong Q1, demonstrating confidence in the business trajectory [1]. However, these are standard corporate actions, not courageous bets that sacrifice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Qnity Electronics is a pure-play beneficiary of the AI semiconductor revolution, providing essential materials across the semiconductor value chain with strategic partnerships with NVIDIA and Apple. Q1 2026 delivered record results — $1.3 billion in revenue (up 18% YoY), $411 million in adjusted EBITDA (up 22% with 31.3% margin), and Q1 EPS of $1.08 that beat consensus by 86% [1]. The company's Semiconductor Technologies segment provides the CMP slurries, photoresists, and advanced packaging materials essential for manufacturing AI chips, while the Interconnect Solutions segment provides high-speed connectors for AI data centers. As AI capex accelerates globally, Qnity sits at the physical infrastructure layer that cannot be disrupted by software. The company raised full-year 2026 guidance after Q1, and Goldman Sachs maintains a Buy rating with analysts raising price targets to $180-$185 [4].</w:t>
      </w:r>
    </w:p>
    <w:p>
      <w:pPr>
        <w:spacing w:after="120"/>
      </w:pPr>
      <w:r>
        <w:rPr>
          <w:rFonts w:ascii="Calibri" w:hAnsi="Calibri"/>
          <w:b w:val="0"/>
          <w:color w:val="3A4A28"/>
          <w:sz w:val="20"/>
        </w:rPr>
        <w:t>The primary concern is valuation. At $158.23, Qnity trades at a trailing P/E of 51.49 and Forward P/E of 38.81 with a PEG ratio of 2.82 — pricing that embeds significant AI-driven growth expectations and leaves minimal margin of safety [4]. The stock has appreciated 86% year-to-date, and any moderation in AI semiconductor capex growth could trigger meaningful multiple compression. As a newly independent company (November 2025), Qnity lacks a multi-cycle operating track record — investors are extrapolating from eight months of independence and the DuPont electronics segment's historical performance. The early leadership disruption (CFO departure, interim president and CFO appointments) creates management uncertainty at a critical inflection point [3]. ROE of 7.48% and profit margin of 14.56% are modest for the valuation premium, and the semiconductor materials industry is cyclical — Qnity's growth trajectory assumes sustained AI capex that could decelerate if hyperscaler spending normalizes or trade restrictions tighten. The minimal dividend ($0.08/quarter, 0.2% yield) provides no downside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AI chip demand driving Semiconductor Technologies segment growth, with the Advanced Packaging Innovation Hub positioning Qnity at the center of next-generation AI chip architectures</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operating leverage as the company scales post-spinoff — EBITDA margins already expanded 125bps to 31.3% in Q1, with potential for further gains as standalone cost synergies are realized</w:t>
      </w:r>
    </w:p>
    <w:p>
      <w:pPr>
        <w:spacing w:before="40" w:after="40"/>
        <w:ind w:left="283"/>
      </w:pPr>
      <w:r>
        <w:rPr>
          <w:rFonts w:ascii="Calibri" w:hAnsi="Calibri"/>
          <w:b/>
          <w:color w:val="4A6B25"/>
          <w:sz w:val="20"/>
        </w:rPr>
        <w:t xml:space="preserve">3. </w:t>
      </w:r>
      <w:r>
        <w:rPr>
          <w:rFonts w:ascii="Calibri" w:hAnsi="Calibri"/>
          <w:b w:val="0"/>
          <w:color w:val="3A4A28"/>
          <w:sz w:val="20"/>
        </w:rPr>
        <w:t>Deepening strategic partnerships with NVIDIA and Apple for advanced packaging and interconnect solutions, which could drive multi-year committed revenue streams and validate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51.49x trailing P/E and 2.82 PEG — the stock prices in sustained AI-driven growth and any deceleration in semiconductor capex or AI chip demand could trigger significant multiple compression from the 86% YTD gain</w:t>
      </w:r>
    </w:p>
    <w:p>
      <w:pPr>
        <w:spacing w:before="40" w:after="40"/>
        <w:ind w:left="283"/>
      </w:pPr>
      <w:r>
        <w:rPr>
          <w:rFonts w:ascii="Calibri" w:hAnsi="Calibri"/>
          <w:b/>
          <w:color w:val="4A6B25"/>
          <w:sz w:val="20"/>
        </w:rPr>
        <w:t xml:space="preserve">2. </w:t>
      </w:r>
      <w:r>
        <w:rPr>
          <w:rFonts w:ascii="Calibri" w:hAnsi="Calibri"/>
          <w:b w:val="0"/>
          <w:color w:val="3A4A28"/>
          <w:sz w:val="20"/>
        </w:rPr>
        <w:t>Newly independent company with limited track record — only eight months as a public standalone entity with early leadership instability (CFO departure, interim appointments), creating execution risk at a critical inflection point</w:t>
      </w:r>
    </w:p>
    <w:p>
      <w:pPr>
        <w:spacing w:before="40" w:after="40"/>
        <w:ind w:left="283"/>
      </w:pPr>
      <w:r>
        <w:rPr>
          <w:rFonts w:ascii="Calibri" w:hAnsi="Calibri"/>
          <w:b/>
          <w:color w:val="4A6B25"/>
          <w:sz w:val="20"/>
        </w:rPr>
        <w:t xml:space="preserve">3. </w:t>
      </w:r>
      <w:r>
        <w:rPr>
          <w:rFonts w:ascii="Calibri" w:hAnsi="Calibri"/>
          <w:b w:val="0"/>
          <w:color w:val="3A4A28"/>
          <w:sz w:val="20"/>
        </w:rPr>
        <w:t>Semiconductor cyclicality and trade policy exposure — semiconductor materials demand is tied to capex cycles, and escalation of U.S.-China trade restrictions on semiconductor equipment or materials could disrupt Qnity's global supply chain and customer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Qnity provides the physical materials — CMP slurries, photoresists, advanced packaging materials, and interconnect solutions — that are essential inputs for manufacturing the semiconductors that power AI [1][3]. This positions Qnity as AI infrastructure at the materials layer: AI cannot disrupt the need for semiconductor materials any more than software can disrupt the need for silicon. In fact, AI dramatically INCREASES demand for Qnity's products as AI chip production scales — Q1 2026 revenue grew 18% driven specifically by AI and high-performance computing demand [1]. The company's strategic partnerships with NVIDIA and Apple provide direct exposure to the largest AI chip programs. Additionally, the Interconnect Solutions segment provides high-speed connectors essential for AI data center infrastructure. The semiconductor materials business has high switching costs (qualification cycles of 12-18 months) and significant barriers to entry (specialized chemistry, cleanroom manufacturing, deep application engineering). The only risk factor is that Qnity serves a cyclical industry — semiconductor capex downturns could reduce demand regardless of AI trends. AI Opportunity (1/1): Qnity generates meaningful revenue directly driven by AI demand. The Q1 2026 18% revenue growth was explicitly attributed in part to AI and high-performance computing demand, and the Advanced Packaging Innovation Hub specifically targets AI chip materials [1][3]. While AI revenue is not broken out separately, it is a material contributor to the company's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Qnity Electronics Q1 2026 Earnings Release and Financial Results — SEC 8-K, May 2026</w:t>
      </w:r>
    </w:p>
    <w:p>
      <w:pPr>
        <w:spacing w:before="20" w:after="20"/>
        <w:ind w:left="170"/>
      </w:pPr>
      <w:r>
        <w:rPr>
          <w:rFonts w:ascii="Calibri" w:hAnsi="Calibri"/>
          <w:b/>
          <w:color w:val="4A6B25"/>
          <w:sz w:val="15"/>
        </w:rPr>
        <w:t xml:space="preserve">2. </w:t>
      </w:r>
      <w:r>
        <w:rPr>
          <w:rFonts w:ascii="Calibri" w:hAnsi="Calibri"/>
          <w:b w:val="0"/>
          <w:color w:val="3A4A28"/>
          <w:sz w:val="17"/>
        </w:rPr>
        <w:t>Qnity Electronics Separation from DuPont Announcement and S&amp;P 500 Inclusion — Company Website, November 2025</w:t>
      </w:r>
    </w:p>
    <w:p>
      <w:pPr>
        <w:spacing w:before="20" w:after="20"/>
        <w:ind w:left="170"/>
      </w:pPr>
      <w:r>
        <w:rPr>
          <w:rFonts w:ascii="Calibri" w:hAnsi="Calibri"/>
          <w:b/>
          <w:color w:val="4A6B25"/>
          <w:sz w:val="15"/>
        </w:rPr>
        <w:t xml:space="preserve">3. </w:t>
      </w:r>
      <w:r>
        <w:rPr>
          <w:rFonts w:ascii="Calibri" w:hAnsi="Calibri"/>
          <w:b w:val="0"/>
          <w:color w:val="3A4A28"/>
          <w:sz w:val="17"/>
        </w:rPr>
        <w:t>Qnity Electronics Leadership Transitions and Advanced Packaging Innovation Hub Announcements — TipRanks,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Q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