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RCKT</w:t>
      </w:r>
      <w:r>
        <w:rPr>
          <w:rFonts w:ascii="Calibri" w:hAnsi="Calibri"/>
          <w:b/>
          <w:color w:val="1A2010"/>
          <w:sz w:val="40"/>
        </w:rPr>
        <w:t xml:space="preserve">  Rocket Pharmaceuticals, Inc.</w:t>
      </w:r>
    </w:p>
    <w:p>
      <w:pPr>
        <w:spacing w:after="120"/>
      </w:pPr>
      <w:r>
        <w:rPr>
          <w:rFonts w:ascii="Calibri" w:hAnsi="Calibri"/>
          <w:b/>
          <w:color w:val="6E8450"/>
          <w:sz w:val="18"/>
        </w:rPr>
        <w:t>GROWTH SLEEVE · 2026-07-11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NasdaqGM · United States</w:t>
      </w:r>
    </w:p>
    <w:p>
      <w:pPr>
        <w:spacing w:after="80"/>
      </w:pPr>
      <w:r>
        <w:rPr>
          <w:rFonts w:ascii="Calibri" w:hAnsi="Calibri"/>
          <w:b w:val="0"/>
          <w:color w:val="3A4A28"/>
          <w:sz w:val="20"/>
        </w:rPr>
        <w:t>Rocket Pharmaceuticals, Inc. is a biotechnology company focused on developing gene therapies for rare and devastating diseases. In March 2026, the company received FDA accelerated approval for KRESLADI (marnetegragene autotemcel), an autologous hematopoietic stem cell-based gene therapy for pediatric patients with severe leukocyte adhesion deficiency-I (LAD-I). The company subsequently monetized its Rare Pediatric Disease Priority Review Voucher for $180M, extending cash runway to Q2 2028. Rocket's pipeline is now focused on cardiovascular gene therapy programs including RP-A501 for Danon disease (Phase 2), RP-A601 for BAG3-associated dilated cardiomyopathy (Phase 1), and PKP2-associated arrhythmogenic cardiomyopathy (pivotal study design). Co-founded by CEO Gaurav Shah, headquartered in Cranbury, New Jersey.</w:t>
      </w:r>
    </w:p>
    <w:p>
      <w:r>
        <w:rPr>
          <w:rFonts w:ascii="Calibri" w:hAnsi="Calibri"/>
          <w:b/>
          <w:color w:val="6E8450"/>
          <w:sz w:val="18"/>
        </w:rPr>
        <w:t>202 Employees · https://www.rocketpharma.com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Rocket achieved a pivotal milestone with the FDA accelerated approval of KRESLADI on March 27, 2026 — the first gene therapy approved for severe LAD-I, a rare pediatric immune disorder where affected children face life-threatening infections [2]. The subsequent monetization of the Rare Pediatric Disease Priority Review Voucher for $180M demonstrates resourceful capital management and strategic execution [1]. These achievements validate the company's gene therapy platform capabilities. However, KRESLADI targets an ultra-rare condition with a very small addressable patient population (estimated fewer than 100 US patients), limiting commercial validation. AI Deployment (0/2): No specific AI deployment in gene therapy design, vector optimization, clinical development, or operational processes has been publicly disclosed. Market Share (1/2): KRESLADI is the first and only approved gene therapy for severe LAD-I, giving Rocket a monopoly position in this ultra-rare indication. However, the addressable patient population is extremely small, limiting the commercial significance of this market leadership [2]. The cardiovascular gene therapy programs target larger but still niche populations. Product Pipeline (1/2): The cardiovascular gene therapy pipeline has potential — RP-A501 for Danon disease is in Phase 2 with dosing of the initial three-patient cohort on track, RP-A601 for BAG3-DCM is initiating Phase 1, and PKP2-ACM pivotal study design is being aligned with the FDA [1]. A Danon program update is anticipated in H2 2026. However, all cardiovascular programs are early-stage with significant clinical risk, and the Danon program experienced prior clinical holds that delayed development and destroyed shareholder value. R&amp;D Intensity (1/1): R&amp;D spending of $31.5M in Q1 2026 is substantial relative to the company's 202-employee headcount, reflecting focused investment in gene therapy development. The reduced R&amp;D expense (driven by lower headcount from realignment) still represents the company's core activity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Rocket Pharmaceuticals' mission to develop gene therapies for devastating genetic diseases — particularly those affecting children with no treatment options — is genuinely purpose-driven. The KRESLADI approval for pediatric LAD-I patients validates this commitment, delivering a potentially curative therapy to children who previously faced life-threatening infections and early death without bone marrow transplantation [2]. Co-founder and CEO Gaurav Shah's background at Novartis in cell and gene therapy (strategic oversight of CART-19 for leukemia and lymphoma) demonstrates deep domain commitment spanning his career. The mission has been consistent since Shah's appointment in 2018. However, the strategic pivot from rare pediatric diseases to cardiovascular gene therapy, while serving more patients, introduces tension between the original cause and commercial necessity. Community Impact (1/2): KRESLADI's approval provides a transformative treatment option for families of children with severe LAD-I — a devastating condition where a single gene therapy treatment offers potentially curative intent, the most patient-centered therapeutic model in medicine [2]. However, the ultra-rare patient population and early commercial stage limit the breadth of community impact to date. Employee Retention (0/2): The company underwent a 'recent realignment and lower headcount' in Q1 2026, with R&amp;D expenses falling partly due to reduced staffing [1]. Layoffs at a 202-person company are deeply felt and signal organizational stress. New leadership appointments (CMO Dr. Syed Rizvi, COO Christopher Stevens, Chief Commercial Officer Sarbani Chaudhuri) concurrent with headcount reduction suggest strategic restructuring. Insider Buying (1/2): CEO Gaurav Shah is a co-founder who sits on the Board of Directors, providing structural alignment. His deep domain expertise in cell and gene therapy from Novartis suggests genuine conviction. However, specific open-market insider buying activity in the last 12 months was not identified, and the stock's decline from pre-crisis levels above $10 to $3.91 has eroded the value of executive equity stakes.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financial metrics. Rocket Pharmaceuticals reported a Q1 2026 net loss of $47.6M ($0.42 per share), reflecting the cash-intensive reality of clinical-stage gene therapy development [1]. D/E of 10.4% is very low, indicating minimal leverage — a positive for a company with negligible revenue. ROE of -64.41% reflects deep losses relative to equity, slightly worse than -60.27% in the prior period. Profit margin of 0% and forward P/E of -3.32 confirm no earnings pathway in the near term. The $180M PRV monetization is the critical financial event since the prior screen, extending cash runway from approximately 12 months to Q2 2028 (~24 months), providing time for clinical data readouts [1]. R&amp;D expenses fell to $31.5M and G&amp;A to $17.1M in Q1, both lower due to workforce realignment, implying annualized cash burn of approximately $190M. No meaningful revenue from KRESLADI is expected given the ultra-rare LAD-I population. Liquidity floor passes: 2,609,721 avg daily volume x $3.91 = $10.2M.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Rocket Pharmaceuticals presents a mixed infinite game profile. The company's founding purpose — developing gene therapies to cure devastating genetic diseases, particularly in children — is genuinely infinite, and the KRESLADI approval validates years of committed development against significant regulatory obstacles including a BLA resubmission. However, the strategic pivot from rare pediatric diseases to cardiovascular gene therapy, concurrent workforce reduction, prior securities lawsuit over clinical trial transparency, and the stock's sustained decline to $3.91 suggest a company managing finite pressures alongside its longer-term aspirations. The PRV monetization for $180M shows resourceful survival instincts, but the overall trajectory reflects a company in difficult transition.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Rocket's founding purpose of developing curative gene therapies for devastating diseases is a compelling just cause — the KRESLADI approval for pediatric LAD-I patients, who previously faced life-threatening infections and early death, demonstrates that the cause drives real patient impact [2]. Co-founder CEO Gaurav Shah brings deep conviction from his Novartis cell and gene therapy experience, where he helped advance CART-19 for leukemia. However, the strategic pivot toward cardiovascular gene therapy, while potentially serving more patients, creates some distance from the original pediatric rare disease focus. The prior securities lawsuit alleging concealed protocol changes in the Danon trial raises questions about whether transparency was subordinated to other priorities — a tension that complicates the just cause assessment.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'recent realignment and lower headcount' in Q1 2026 adds to accumulated trust challenges at a 202-person company where layoffs are deeply personal [1]. While the simultaneous appointment of a new CMO (Dr. Syed Rizvi), COO (Christopher Stevens), and Chief Commercial Officer (Sarbani Chaudhuri) signals strategic ambition, leadership expansion concurrent with workforce reduction can create anxiety and erode psychological safety among remaining employees. The prior securities lawsuit alleging concealed clinical trial protocol changes represents a fundamental transparency failure that damages trust beyond the employee base to include investors and regulators. The company's very small size means individual departures carry outsized impact on institutional knowledge and team cohesion.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Rocket operates in an increasingly competitive gene therapy landscape alongside larger players including bluebird bio, Sarepta, BioMarin, and Ultragenyx, as well as major pharma companies (Novartis, Pfizer) with substantial gene therapy ambitions and resources. No evidence of public engagement with competitors' strengths or constructive use of rivalry for self-improvement was identified. CEO Shah's Novartis background provides competitive awareness but no public discourse on worthy rivalry was found.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Rocket has demonstrated strategic pivoting — shifting its primary focus from rare pediatric gene therapy (KRESLADI for LAD-I, previously Fanconi anemia and pyruvate kinase deficiency programs) to cardiovascular gene therapy (Danon disease, BAG3-DCM, PKP2-ACM), where patient populations are larger and commercial potential is greater [1]. The $180M PRV monetization to fund this pivot was a resourceful capital allocation decision that extends runway to Q2 2028. However, the pivot is partly driven by commercial necessity rather than purely by purpose — the ultra-rare pediatric markets are too small to sustain a standalone company — and the workforce reduction suggests the transition involves more constraint than opportunity.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Rocket demonstrated meaningful courage in pursuing gene therapy for severe LAD-I — an ultra-rare disease affecting fewer than 100 US patients — through the full FDA approval process, including navigating a BLA resubmission after initial regulatory challenges [2][3]. The KRESLADI approval is a genuine achievement of conviction over commercial pragmatism. The decision to pivot toward cardiovascular gene therapy with limited resources shows willingness to make strategic bets. However, the workforce realignment, stock price decline to $3.91 (from above $10 pre-crisis), and narrowing pipeline suggest a company managing contraction rather than leading with bold vision. The cash runway extension to Q2 2028 provides survival time but not the capital depth for aggressive pursuit of multiple cardiovascular programs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Rocket Pharmaceuticals achieved a pivotal milestone with the FDA accelerated approval of KRESLADI in March 2026, validating its gene therapy platform and generating $180M in non-dilutive capital through PRV monetization that extends cash runway to Q2 2028 [1][2]. The company is now pivoting to cardiovascular gene therapy — a strategic bet on larger patient populations (Danon disease, BAG3-DCM, PKP2-ACM) with potentially transformative clinical value. The Phase 2 Danon disease trial has resumed dosing with an update expected in H2 2026 [1]. At $3.91 per share, the market assigns minimal value beyond cash, creating potential asymmetric upside if cardiovascular gene therapy data is positive. CEO Gaurav Shah's Novartis cell and gene therapy background provides relevant domain expertise for the cardiovascular pivot. D/E of 10.4% reflects minimal leverage risk, and the new leadership team (CMO, COO, CCO) positions the company for potential commercialization.</w:t>
      </w:r>
    </w:p>
    <w:p>
      <w:pPr>
        <w:spacing w:after="120"/>
      </w:pPr>
      <w:r>
        <w:rPr>
          <w:rFonts w:ascii="Calibri" w:hAnsi="Calibri"/>
          <w:b w:val="0"/>
          <w:color w:val="3A4A28"/>
          <w:sz w:val="20"/>
        </w:rPr>
        <w:t>The primary concern is the combination of high clinical risk, organizational fragility, and limited financial runway. Q1 2026 net loss of $47.6M implies ~$190M annualized cash burn, and the Q2 2028 runway endpoint means the company must generate positive clinical catalysts within approximately 24 months or face dilutive financing at a depressed stock price [1]. The cardiovascular gene therapy programs are all early-stage — Danon in Phase 2 with only three patients in the initial cohort, BAG3-DCM initiating Phase 1, and PKP2-ACM in study design alignment with the FDA. The Danon program previously experienced clinical holds and a patient death that triggered a securities lawsuit, raising both safety and governance concerns. Gene therapy in cardiac indications is largely unproven territory with heightened safety risks including immunogenicity and cardiac inflammation. The workforce reduction to 202 employees raises questions about organizational capacity to execute multiple clinical programs, KRESLADI commercial launch, and new leadership integration simultaneously. KRESLADI's commercial potential is limited by the ultra-rare LAD-I patient population. Forward P/E of -3.32 confirms no near-term earnings pathway.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Danon disease (RP-A501) Phase 2 clinical data update expected H2 2026 — positive efficacy and safety signals in this devastating cardiac condition could transform the company's valuation and validate the cardiovascular gene therapy platform [1]</w:t>
      </w:r>
    </w:p>
    <w:p>
      <w:pPr>
        <w:spacing w:before="40" w:after="40"/>
        <w:ind w:left="283"/>
      </w:pPr>
      <w:r>
        <w:rPr>
          <w:rFonts w:ascii="Calibri" w:hAnsi="Calibri"/>
          <w:b/>
          <w:color w:val="4A6B25"/>
          <w:sz w:val="20"/>
        </w:rPr>
        <w:t xml:space="preserve">2. </w:t>
      </w:r>
      <w:r>
        <w:rPr>
          <w:rFonts w:ascii="Calibri" w:hAnsi="Calibri"/>
          <w:b w:val="0"/>
          <w:color w:val="3A4A28"/>
          <w:sz w:val="20"/>
        </w:rPr>
        <w:t>BAG3-DCM Phase 1 trial initiation and PKP2-ACM pivotal study design alignment with FDA — advancement of these programs would broaden the cardiovascular pipeline and reduce single-program dependency risk</w:t>
      </w:r>
    </w:p>
    <w:p>
      <w:pPr>
        <w:spacing w:before="40" w:after="40"/>
        <w:ind w:left="283"/>
      </w:pPr>
      <w:r>
        <w:rPr>
          <w:rFonts w:ascii="Calibri" w:hAnsi="Calibri"/>
          <w:b/>
          <w:color w:val="4A6B25"/>
          <w:sz w:val="20"/>
        </w:rPr>
        <w:t xml:space="preserve">3. </w:t>
      </w:r>
      <w:r>
        <w:rPr>
          <w:rFonts w:ascii="Calibri" w:hAnsi="Calibri"/>
          <w:b w:val="0"/>
          <w:color w:val="3A4A28"/>
          <w:sz w:val="20"/>
        </w:rPr>
        <w:t>KRESLADI commercial launch for severe LAD-I and potential partnership discussions for rare pediatric gene therapy distribution, establishing commercial infrastructure and early revenue for the first approved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to Q2 2028 with ~$190M annual burn rate creates a defined window for clinical execution — significant delays in Danon Phase 2 data readout or BAG3-DCM Phase 1 initiation could force dilutive financing at the $3.91 stock price [1]</w:t>
      </w:r>
    </w:p>
    <w:p>
      <w:pPr>
        <w:spacing w:before="40" w:after="40"/>
        <w:ind w:left="283"/>
      </w:pPr>
      <w:r>
        <w:rPr>
          <w:rFonts w:ascii="Calibri" w:hAnsi="Calibri"/>
          <w:b/>
          <w:color w:val="4A6B25"/>
          <w:sz w:val="20"/>
        </w:rPr>
        <w:t xml:space="preserve">2. </w:t>
      </w:r>
      <w:r>
        <w:rPr>
          <w:rFonts w:ascii="Calibri" w:hAnsi="Calibri"/>
          <w:b w:val="0"/>
          <w:color w:val="3A4A28"/>
          <w:sz w:val="20"/>
        </w:rPr>
        <w:t>Cardiovascular gene therapy is largely unproven territory with heightened safety risks including cardiac inflammation, immunogenicity, and vector biodistribution concerns — the Danon program's prior clinical holds and patient death underscore this risk</w:t>
      </w:r>
    </w:p>
    <w:p>
      <w:pPr>
        <w:spacing w:before="40" w:after="40"/>
        <w:ind w:left="283"/>
      </w:pPr>
      <w:r>
        <w:rPr>
          <w:rFonts w:ascii="Calibri" w:hAnsi="Calibri"/>
          <w:b/>
          <w:color w:val="4A6B25"/>
          <w:sz w:val="20"/>
        </w:rPr>
        <w:t xml:space="preserve">3. </w:t>
      </w:r>
      <w:r>
        <w:rPr>
          <w:rFonts w:ascii="Calibri" w:hAnsi="Calibri"/>
          <w:b w:val="0"/>
          <w:color w:val="3A4A28"/>
          <w:sz w:val="20"/>
        </w:rPr>
        <w:t>Organizational capacity risk at 202 employees following workforce realignment — simultaneous execution of KRESLADI commercial launch, Danon Phase 2, BAG3-DCM Phase 1, PKP2-ACM study design, and integration of three new C-suite leaders may strain the lean team beyond operational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Gene therapy development and manufacturing represent one of the most AI-resistant segments of healthcare. The core competencies — autologous cell processing (harvesting a patient's own stem cells, genetically modifying them via lentiviral transduction, and reinfusing), AAV vector manufacturing, clinical trial execution in ultra-rare diseases, and navigating FDA gene therapy regulatory pathways — are deeply physical, scientific, and regulatory in nature [2]. AI cannot replicate the biological manufacturing process of gene therapy vectors, the clinical judgment required for patient selection and dosing, or the regulatory expertise for BLA submissions. Rocket's cardiovascular gene therapy programs (Danon disease, BAG3-DCM, PKP2-ACM) target conditions requiring sophisticated cardiac imaging, invasive procedures, and long-term patient monitoring that are irreducibly human. The only marginal risk is that AI tools could accelerate competitor gene therapy development timelines, potentially compressing Rocket's first-mover advantage. AI Opportunity (0/1): No evidence that Rocket is leveraging AI for gene therapy vector design, patient identification, clinical trial optimization, or manufacturing process improvement. The company's 202-person size and clinical focus suggest limited capacity for AI technology adoption.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Rocket Pharmaceuticals Q1 2026 Financial Results and Progress Update — ir.rocketpharma.com / BioSpace, May 7, 2026</w:t>
      </w:r>
    </w:p>
    <w:p>
      <w:pPr>
        <w:spacing w:before="20" w:after="20"/>
        <w:ind w:left="170"/>
      </w:pPr>
      <w:r>
        <w:rPr>
          <w:rFonts w:ascii="Calibri" w:hAnsi="Calibri"/>
          <w:b/>
          <w:color w:val="4A6B25"/>
          <w:sz w:val="15"/>
        </w:rPr>
        <w:t xml:space="preserve">2. </w:t>
      </w:r>
      <w:r>
        <w:rPr>
          <w:rFonts w:ascii="Calibri" w:hAnsi="Calibri"/>
          <w:b w:val="0"/>
          <w:color w:val="3A4A28"/>
          <w:sz w:val="17"/>
        </w:rPr>
        <w:t>FDA Accelerated Approval of KRESLADI for Severe LAD-I — Seeking Alpha Transcript / Kavout, March 27, 2026</w:t>
      </w:r>
    </w:p>
    <w:p>
      <w:pPr>
        <w:spacing w:before="20" w:after="20"/>
        <w:ind w:left="170"/>
      </w:pPr>
      <w:r>
        <w:rPr>
          <w:rFonts w:ascii="Calibri" w:hAnsi="Calibri"/>
          <w:b/>
          <w:color w:val="4A6B25"/>
          <w:sz w:val="15"/>
        </w:rPr>
        <w:t xml:space="preserve">3. </w:t>
      </w:r>
      <w:r>
        <w:rPr>
          <w:rFonts w:ascii="Calibri" w:hAnsi="Calibri"/>
          <w:b w:val="0"/>
          <w:color w:val="3A4A28"/>
          <w:sz w:val="17"/>
        </w:rPr>
        <w:t>FDA Acceptance of BLA Resubmission for KRESLADI — ir.rocketpharma.com / GuruFocus, 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 RCKT Leadership and Management Team Analysis,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RCKT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