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RDY</w:t>
      </w:r>
      <w:r>
        <w:rPr>
          <w:rFonts w:ascii="Calibri" w:hAnsi="Calibri"/>
          <w:b/>
          <w:color w:val="1A2010"/>
          <w:sz w:val="40"/>
        </w:rPr>
        <w:t xml:space="preserve">  Dr. Reddy's Laboratories Ltd</w:t>
      </w:r>
    </w:p>
    <w:p>
      <w:pPr>
        <w:spacing w:after="120"/>
      </w:pPr>
      <w:r>
        <w:rPr>
          <w:rFonts w:ascii="Calibri" w:hAnsi="Calibri"/>
          <w:b/>
          <w:color w:val="6E8450"/>
          <w:sz w:val="18"/>
        </w:rPr>
        <w:t>GROWTH SLEEVE · 2026-07-20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 India</w:t>
      </w:r>
    </w:p>
    <w:p>
      <w:pPr>
        <w:spacing w:after="80"/>
      </w:pPr>
      <w:r>
        <w:rPr>
          <w:rFonts w:ascii="Calibri" w:hAnsi="Calibri"/>
          <w:b w:val="0"/>
          <w:color w:val="3A4A28"/>
          <w:sz w:val="20"/>
        </w:rPr>
        <w:t>Dr. Reddy's Laboratories Ltd is a global pharmaceutical company headquartered in Hyderabad, India, engaged in the manufacture and sale of generic pharmaceuticals, biosimilars, active pharmaceutical ingredients (APIs), and specialty drugs. The company operates across North America, Europe, India, and emerging markets, with key therapeutic areas including oncology, gastroenterology, cardiovascular, and pain management. Founded in 1984 by Dr. K. Anji Reddy with the mission of making medicines accessible and affordable. NYSE-listed ADR.</w:t>
      </w:r>
    </w:p>
    <w:p>
      <w:r>
        <w:rPr>
          <w:rFonts w:ascii="Calibri" w:hAnsi="Calibri"/>
          <w:b/>
          <w:color w:val="6E8450"/>
          <w:sz w:val="18"/>
        </w:rPr>
        <w:t>24,000 Employees · https://www.drreddys.com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Dr. Reddy's expanded into biosimilars (rituximab, trastuzumab) and entered the GLP-1/semaglutide space, extending from its generic pharma core. Emerging markets revenue grew 32% YoY and India 19% YoY in FY2026, demonstrating geographic diversification [1]. However, the core business model of generic drug manufacturing has not fundamentally changed in 40 years, and FY2026 revenue declined 6% in USD terms. AI Deployment (1/2): Dr. Reddy's held an 'AI Day' event, deployed machine learning for drug formulation prediction and production scaling, and implemented Informatica IDMC for data governance and clinical AI use cases [2]. GV Prasad characterized AI as a 'force multiplier' at WEF Davos. However, no specific AI revenue or quantified cost savings have been reported. Market Share (1/2): Dr. Reddy's is a top-5 Indian generic pharmaceutical company with $3.6B in global revenue, holding meaningful positions in US generics, emerging markets, and APIs. However, the generic pharma market is highly fragmented with no single company dominating [1]. Product Pipeline (1/2): Entry into GLP-1 semaglutide market is strategically significant, and the biosimilar pipeline continues expanding. However, lenalidomide patent expiry caused a significant FY2026 Q4 revenue miss ($849M vs $893M expected), highlighting concentration risk in individual products [1]. R&amp;D Intensity (1/1): Substantial pharmaceutical R&amp;D investment appropriate for an innovation-driven generics company with biosimilar and specialty drug pipelines.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'Good Health Can't Wait' is a specific, thoughtful purpose that connects Dr. Reddy's generic pharmaceutical business to a larger societal mission — making medicines accessible and affordable to patients globally. Founded by Dr. K. Anji Reddy in 1984, this purpose has been consistent for over 40 years and genuinely shapes business decisions, as the generic drug model inherently democratizes access to expensive treatments [2]. However, the mission has not yet achieved the transformative validation level that earns 4 points. Community Impact (1/2): Early sustainability adopter since 2004, with bold ESG goals including 100% renewable power by 2030, water positivity by 2025, serving 1.5B patients by 2030, and 35% women in senior leadership by 2030. Recognized by S&amp;P Global DJSI and Bloomberg GEI [3]. Employee Retention (1/2): Glassdoor rating of 3.8/5.0 across 2,003 reviews indicates above-average satisfaction for a large Indian pharma company [2]. CEO Erez Israeli has provided leadership stability since 2018, and co-founder's family (GV Prasad as chairman) maintains founding continuity. However, reviews cite 'poor management and oscillating on decisions' and 'age old managers,' suggesting cultural challenges.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Balance sheet is strong with D/E of 20% well below the 70% target and a net cash position of $111.7M [4]. ROE of 11.8% is below the 15% target but positive, reflecting the capital-intensive nature of pharmaceutical manufacturing. Profit margin of 12.8% is moderate, compressed from prior year as gross margins fell from 58.5% to 52.8% in FY2026 due to lenalidomide patent expiry and product mix shift [1]. Revenue growth YoY of -6.1% in USD terms (though +4.6% in constant currency) reflects INR depreciation headwinds. 5-year revenue CAGR of approximately 8.8% (FY2021-FY2026) reflects steady but not exceptional growth. Forward P/E of 23.9 is above the 20 target, reflecting premium generic pharma valuation. Dividend yield of 0.57% with 13% payout ratio provides modest income. Liquidity floor easily cleared: 3.02M avg volume x $12.60 = $38.1M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Dr. Reddy's benefits from 40+ years of consistent purpose — making medicines accessible and affordable — under founding family leadership (GV Prasad as chairman). The company has steadily evolved from Indian generics to a global pharmaceutical platform including biosimilars and specialty drugs. However, the generic pharmaceutical business model is inherently reactive rather than transformative, and the company's competitive language focuses on market share and cost leadership rather than advancing a cause that transcends the industry.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Dr. Reddy's founding purpose of making medicines accessible and affordable has been validated by 40+ years of consistent execution under founding family leadership [2]. The generic drug business model inherently advances this cause — every generic launched makes an expensive treatment available to more patients. The 'Good Health Can't Wait' tagline reflects genuine urgency. However, the cause is partially undermined by commercial pragmatism: the company pursued high-margin lenalidomide exclusivity ($849M impact from patent expiry) and GLP-1 market entry more for profit than pure mission advancement.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3.8/5.0 across 2,003 reviews indicates reasonable employee satisfaction for a large Indian pharmaceutical company with ~24,000 employees [2]. CEO Erez Israeli has been in position since 2018, providing 8 years of leadership stability. Founding family involvement (GV Prasad as chairman) adds continuity. However, employee reviews cite 'poor management and oscillating on decisions,' 'managers are age old,' and cultural challenges that suggest organizational trust varies significantly across the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Dr. Reddy's competes against Teva, Sun Pharma, Cipla, Lupin, and other generic pharmaceutical companies in a fragmented market. The company's competitive positioning focuses on cost leadership, first-to-file advantages, and geographic expansion — a finite competitive framework. No evidence of management publicly acknowledging competitors' strengths or framing competition as motivation for self-improvement rather than market share capture.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Dr. Reddy's has evolved incrementally over its 40-year history — from Indian generics to global generics, from generics to biosimilars (rituximab, trastuzumab), from small molecules to the GLP-1/semaglutide space, and from finished dosage forms to API manufacturing [1]. The geographic expansion from India to North America, Europe, and emerging markets represents meaningful business model evolution. However, these moves are additive expansions within pharmaceutical manufacturing, not fundamental reinventions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Reddy's invested in biosimilar development — a capital-intensive, multi-year R&amp;D commitment with uncertain regulatory outcomes — demonstrating willingness to bet on long-term capability. The GLP-1 semaglutide market entry represents a significant strategic bet. CEO Israeli maintained R&amp;D investment through the lenalidomide revenue decline in FY2026 Q4. However, no evidence of dramatic short-term sacrifices for long-term positioning; the company generally manages earnings expectations conventionally.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Dr. Reddy's achieved record FY2026 adjusted revenue of $3.63B (+4.6% in constant currency), with emerging markets growing 32% and India 19%, demonstrating the geographic diversification thesis despite lenalidomide headwinds [1]. At $12.60 ($10.6B market cap), the stock trades at 23.9x forward earnings — a premium for generic pharma justified by biosimilar pipeline optionality, GLP-1 semaglutide entry, and a 40-year track record under founding family governance. Balance sheet is clean with D/E of 20%, net cash of $112M, and gross margins recovering from the 52.8% Q4 trough as product mix normalizes post-lenalidomide [4]. AI adoption for R&amp;D acceleration and manufacturing optimization positions Dr. Reddy's ahead of generic pharma peers. The 'Good Health Can't Wait' mission and ESG leadership (DJSI recognition, 100% renewable power target) align with long-term institutional investor criteria.</w:t>
      </w:r>
    </w:p>
    <w:p>
      <w:pPr>
        <w:spacing w:after="120"/>
      </w:pPr>
      <w:r>
        <w:rPr>
          <w:rFonts w:ascii="Calibri" w:hAnsi="Calibri"/>
          <w:b w:val="0"/>
          <w:color w:val="3A4A28"/>
          <w:sz w:val="20"/>
        </w:rPr>
        <w:t>The bear case centers on revenue deceleration, margin compression, and US market challenges. FY2026 USD revenue declined 6.1% as INR depreciation offset constant-currency growth, and Q4 revenue of $849M missed the $893M estimate by 5% as lenalidomide patent expiry compressed sales [1]. Gross margins contracted from 58.5% to 52.8% in FY2026, and EBITDA margin compressed to 22.8%, signaling a lower-margin product mix going forward. The US generic drug market faces persistent pricing pressure from buyers (PBMs, GPOs), and Dr. Reddy's US business showed muted growth. Forward P/E of 23.9x prices in biosimilar and GLP-1 success that is not yet de-risked — execution failure on semaglutide or biosimilar regulatory setbacks could trigger meaningful multiple compression. Revenue forecast of 8.7% annual growth over 3 years is moderate for the valuation premium [4]. Inspire Insight score of -62 (Abortifacients flagged) creates alignment concerns for values-based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GLP-1 semaglutide market entry could unlock a multi-billion-dollar addressable market as patent exclusivities expire, leveraging Dr. Reddy's generic manufacturing scale and regulatory expertise</w:t>
      </w:r>
    </w:p>
    <w:p>
      <w:pPr>
        <w:spacing w:before="40" w:after="40"/>
        <w:ind w:left="283"/>
      </w:pPr>
      <w:r>
        <w:rPr>
          <w:rFonts w:ascii="Calibri" w:hAnsi="Calibri"/>
          <w:b/>
          <w:color w:val="4A6B25"/>
          <w:sz w:val="20"/>
        </w:rPr>
        <w:t xml:space="preserve">2. </w:t>
      </w:r>
      <w:r>
        <w:rPr>
          <w:rFonts w:ascii="Calibri" w:hAnsi="Calibri"/>
          <w:b w:val="0"/>
          <w:color w:val="3A4A28"/>
          <w:sz w:val="20"/>
        </w:rPr>
        <w:t>Emerging markets revenue surging 32% YoY provides a growth engine offsetting US pricing pressure, with India growing 19% as healthcare access expands</w:t>
      </w:r>
    </w:p>
    <w:p>
      <w:pPr>
        <w:spacing w:before="40" w:after="40"/>
        <w:ind w:left="283"/>
      </w:pPr>
      <w:r>
        <w:rPr>
          <w:rFonts w:ascii="Calibri" w:hAnsi="Calibri"/>
          <w:b/>
          <w:color w:val="4A6B25"/>
          <w:sz w:val="20"/>
        </w:rPr>
        <w:t xml:space="preserve">3. </w:t>
      </w:r>
      <w:r>
        <w:rPr>
          <w:rFonts w:ascii="Calibri" w:hAnsi="Calibri"/>
          <w:b w:val="0"/>
          <w:color w:val="3A4A28"/>
          <w:sz w:val="20"/>
        </w:rPr>
        <w:t>AI-driven R&amp;D acceleration through machine learning formulation prediction and clinical data automation could compress development timelines and improve first-to-file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Lenalidomide patent expiry caused significant Q4 FY2026 revenue miss ($849M vs $893M expected), and the company has not identified a replacement revenue source of comparable magnitude [1]</w:t>
      </w:r>
    </w:p>
    <w:p>
      <w:pPr>
        <w:spacing w:before="40" w:after="40"/>
        <w:ind w:left="283"/>
      </w:pPr>
      <w:r>
        <w:rPr>
          <w:rFonts w:ascii="Calibri" w:hAnsi="Calibri"/>
          <w:b/>
          <w:color w:val="4A6B25"/>
          <w:sz w:val="20"/>
        </w:rPr>
        <w:t xml:space="preserve">2. </w:t>
      </w:r>
      <w:r>
        <w:rPr>
          <w:rFonts w:ascii="Calibri" w:hAnsi="Calibri"/>
          <w:b w:val="0"/>
          <w:color w:val="3A4A28"/>
          <w:sz w:val="20"/>
        </w:rPr>
        <w:t>US generic drug pricing pressure from PBM consolidation and GPO negotiations continues to compress margins, with gross margin declining from 58.5% to 52.8% in FY2026</w:t>
      </w:r>
    </w:p>
    <w:p>
      <w:pPr>
        <w:spacing w:before="40" w:after="40"/>
        <w:ind w:left="283"/>
      </w:pPr>
      <w:r>
        <w:rPr>
          <w:rFonts w:ascii="Calibri" w:hAnsi="Calibri"/>
          <w:b/>
          <w:color w:val="4A6B25"/>
          <w:sz w:val="20"/>
        </w:rPr>
        <w:t xml:space="preserve">3. </w:t>
      </w:r>
      <w:r>
        <w:rPr>
          <w:rFonts w:ascii="Calibri" w:hAnsi="Calibri"/>
          <w:b w:val="0"/>
          <w:color w:val="3A4A28"/>
          <w:sz w:val="20"/>
        </w:rPr>
        <w:t>Forward P/E of 23.9x carries premium valuation risk for a generic pharma company — biosimilar or GLP-1 execution failures would remove the growth premium, and INR depreciation creates ongoing USD revenue headwinds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 Reddy's core business — manufacturing generic pharmaceuticals, APIs, and biosimilars — involves deeply regulated physical-world operations that AI cannot substitute. Drug manufacturing requires GMP-certified facilities, FDA/EMA regulatory compliance, physical chemistry, and supply chain infrastructure that exist entirely outside the AI threat surface [2]. Regulatory barriers to entry (ANDAs, biosimilar approval pathways) create structural moats that AI cannot bypass. However, AI could accelerate drug discovery timelines for competitors, potentially compressing the generic development timeline and reducing first-to-file advantages. Digital therapeutics represent an emerging AI-adjacent competitive threat in certain therapeutic areas. AI Opportunity (1/1): Dr. Reddy's actively deploys AI for drug formulation prediction, manufacturing optimization, and clinical data analysis. The company held an 'AI Day' event, chairman GV Prasad advocates AI adoption at WEF Davos, and Informatica IDMC implementation automates data governance across clinical pipelines [2]. AI-driven R&amp;D efficiencies translate to faster time-to-market for generic and biosimilar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Dr. Reddy's FY2026 Earnings — adjusted revenue $3.63B (+4.6% CC), Q4 revenue miss, lenalidomide impact, emerging markets +32%, India +19%, SEC 6-K and earnings calls, 2026</w:t>
      </w:r>
    </w:p>
    <w:p>
      <w:pPr>
        <w:spacing w:before="20" w:after="20"/>
        <w:ind w:left="170"/>
      </w:pPr>
      <w:r>
        <w:rPr>
          <w:rFonts w:ascii="Calibri" w:hAnsi="Calibri"/>
          <w:b/>
          <w:color w:val="4A6B25"/>
          <w:sz w:val="15"/>
        </w:rPr>
        <w:t xml:space="preserve">2. </w:t>
      </w:r>
      <w:r>
        <w:rPr>
          <w:rFonts w:ascii="Calibri" w:hAnsi="Calibri"/>
          <w:b w:val="0"/>
          <w:color w:val="3A4A28"/>
          <w:sz w:val="17"/>
        </w:rPr>
        <w:t>Dr. Reddy's AI Strategy and Glassdoor Reviews — AI Day, GV Prasad WEF Davos, Informatica IDMC, Glassdoor 3.8/5.0 across 2,003 reviews, 2024-2026</w:t>
      </w:r>
    </w:p>
    <w:p>
      <w:pPr>
        <w:spacing w:before="20" w:after="20"/>
        <w:ind w:left="170"/>
      </w:pPr>
      <w:r>
        <w:rPr>
          <w:rFonts w:ascii="Calibri" w:hAnsi="Calibri"/>
          <w:b/>
          <w:color w:val="4A6B25"/>
          <w:sz w:val="15"/>
        </w:rPr>
        <w:t xml:space="preserve">3. </w:t>
      </w:r>
      <w:r>
        <w:rPr>
          <w:rFonts w:ascii="Calibri" w:hAnsi="Calibri"/>
          <w:b w:val="0"/>
          <w:color w:val="3A4A28"/>
          <w:sz w:val="17"/>
        </w:rPr>
        <w:t>Dr. Reddy's ESG and Sustainability — DJSI recognition, 100% renewable by 2030, water positivity, serving 1.5B patients goal, CSR Hub,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RDY Key Statistics, stock price $12.60, forward PE 23.94, D/E 20%, ROE 11.8%, market cap $10.58B,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