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RENX</w:t>
      </w:r>
      <w:r>
        <w:rPr>
          <w:rFonts w:ascii="Calibri" w:hAnsi="Calibri"/>
          <w:b/>
          <w:color w:val="1A2010"/>
          <w:sz w:val="40"/>
        </w:rPr>
        <w:t xml:space="preserve">  RenX Enterprises Corp.</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 Development · NASDAQ · United States</w:t>
      </w:r>
    </w:p>
    <w:p>
      <w:pPr>
        <w:spacing w:after="80"/>
      </w:pPr>
      <w:r>
        <w:rPr>
          <w:rFonts w:ascii="Calibri" w:hAnsi="Calibri"/>
          <w:b w:val="0"/>
          <w:color w:val="3A4A28"/>
          <w:sz w:val="20"/>
        </w:rPr>
        <w:t>RenX Enterprises Corp. (formerly Safe and Green Development Corporation) is a micro-cap company operating an environmental processing, logistics, and renewable materials platform. Following its December 2025 rebrand and June 2025 acquisition of Resource Group, the company operates an 80+ acre organics processing facility in Myakka City, Florida, processing source-separated green waste and producing engineered soils, compost, mulch, and sustainable substrates. Q1 2026 revenue reached $3.96M (+20.5% QoQ) with the Logistics segment achieving profitability. Market cap is approximately $5.2M.</w:t>
      </w:r>
    </w:p>
    <w:p>
      <w:r>
        <w:rPr>
          <w:rFonts w:ascii="Calibri" w:hAnsi="Calibri"/>
          <w:b/>
          <w:color w:val="6E8450"/>
          <w:sz w:val="18"/>
        </w:rPr>
        <w:t>38 Employees · https://www.renxent.com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RenX executed a strategic pivot from prefabricated modular housing development (as Safe and Green Development) to an environmental processing and renewable materials platform through the June 2025 acquisition of Resource Group [1]. This acquisition transformed the company from near-zero revenue to $8.22M in FY2025 and $3.96M in Q1 2026, establishing an operational business. Mulch revenue grew 96% QoQ to $400K in Q1 2026. However, the pivot is very early-stage and has not yet proven sustainable profitability [1]. AI Deployment (0/2): No AI deployment or strategy evident in a 38-employee environmental processing company. No AI products, AI-driven efficiencies, or AI investments disclosed. Market Share (0/2): Micro-cap player with $12.16M TTM revenue in the large and fragmented engineered soils and composting market. No evidence of meaningful market share or category leadership [2]. Product Pipeline (1/2): The Microtec UTM 1200 Turbo Mill is on track for second-half 2026 commissioning, which will expand production capacity for sustainable potting media and soil substrates [3]. This is a specific asset with a timeline, though revenue impact is uncertain. R&amp;D Intensity (0/1): While the company has an SVP of Innovation, no evidence of R&amp;D spending data or above-average research investment was found for a company of this size and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RenX's stated focus on engineered soils, renewable-material production, sustainable substrates, and regenerative land-use solutions articulates a clear environmental purpose that identifies both what the company does and for whom (land developers, agricultural markets) [3]. The mission is specific to the company's operations but is not deeply distinctive or transformative — many waste processing and composting companies articulate similar sustainability-oriented purposes. Community Impact (0/2): No evidence of charitable giving, community programs, or foundation activity was found. The 80+ acre Myakka City facility provides local waste processing services, but no structured community investment beyond core operations [1]. Employee Retention (0/2): With only 38 employees and no publicly available retention or culture data, meaningful assessment is not possible.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6,631 shares multiplied by stock price of $1.975 yields daily dollar volume of approximately $13,100, far below the $1,000,000 minimum threshold [2]. Infrastructure score is automatically set to 0 regardless of other metrics. Underlying fundamentals are also deeply distressed: net loss of $26.74M against revenue of only $12.16M TTM, producing a profoundly negative profit margin. EPS of -$38.94 reflects severe dilution and losses relative to the small share count of 2.61M shares. The extreme 52-week range of $1.40 to $36.00 indicates likely reverse stock splits and structural price volatility [2]. Market cap of $5.16M is below the threshold for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RenX Enterprises is a company still searching for its identity, not playing an infinite game. Founded in 2021 as Safe and Green Development (prefab housing), it pivoted to engineered soils and biomass recycling in 2025 — a complete reinvention driven by the failure of the original business model rather than a Just Cause. The company has 38 employees, $5.2M market cap, and net losses of $26.7M against $12.2M TTM revenue. CEO David Villarreal brings 40+ years of management experience, but the organization has not demonstrated the consistency, trust, or purpose-driven decision-making that defines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RenX articulates a purpose around regenerative land-use solutions, sustainable substrates, and renewable material production [3]. The environmental focus is genuine — processing green waste into useful soil products serves a real need. However, the company pivoted entirely from prefab housing to biomass recycling in 2025, suggesting the 'cause' is opportunistic rather than foundational. The mission has not been tested through crisis, leadership transition, or sustained execution. A company that changes its entire identity and business model within three years of founding has not yet demonstrated a durable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38 employees, a complete business model pivot in 2025, and no publicly available retention or culture data, there is insufficient evidence to assess organizational trust [2]. The integration of Resource Group personnel with the legacy Safe and Green team adds complexity. No evidence of employee empowerment, long tenure, or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in either direction. RenX operates as a small-scale regional composting and soil production operation without meaningful competitive positioning statements or language about learning from industry rivals. The engineered soils market is fragmented with many local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RenX fundamentally reinvented itself — pivoting from prefabricated modular housing (Safe and Green Development) to engineered soils, biomass recycling, and renewable materials through the Resource Group acquisition [3]. This was a complete business model change, not an incremental evolution. However, the pivot was driven by the failure of the original business rather than a Just Cause. Sinek would view this as survival adaptation, not the transformative flexibility of a company abandoning what works to pursue what the cause demands.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Resource Group, rebrand from Safe and Green Development to RenX Enterprises, and completely redirect the company toward engineered soils and biomass recycling required conviction and willingness to abandon the original business plan [3]. Investment in the Microtec UTM 1200 Turbo Mill represents a bet on production capacity expansion. However, this is a single pivotal decision under pressure rather than a pattern of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RenX Enterprises at $1.975 is a speculative micro-cap ($5.2M market cap) attempting to build a vertically integrated renewable materials platform from near-zero. Q1 2026 revenue of $3.96M (+20.5% QoQ) demonstrates early traction, with the Logistics segment achieving profitability and mulch revenue growing 96% QoQ to $400K [1]. The Microtec UTM 1200 Turbo Mill commissioning in H2 2026 could expand production capacity for higher-margin sustainable potting media and soil substrates [3]. The company's 80+ acre permitted organics processing facility in Myakka City, Florida provides a physical asset base that anchors operations.</w:t>
      </w:r>
    </w:p>
    <w:p>
      <w:pPr>
        <w:spacing w:after="120"/>
      </w:pPr>
      <w:r>
        <w:rPr>
          <w:rFonts w:ascii="Calibri" w:hAnsi="Calibri"/>
          <w:b w:val="0"/>
          <w:color w:val="3A4A28"/>
          <w:sz w:val="20"/>
        </w:rPr>
        <w:t>The bear case is overwhelming. RenX has a net loss of $26.74M against only $12.16M TTM revenue — the company is burning more than twice its revenue [2]. Market cap of $5.2M with 38 employees and $1.975 stock price places this firmly in penny stock territory with extreme execution risk. Average daily volume of 6,631 shares produces daily dollar volume of approximately $13K, making the stock effectively untradeable for any meaningful position size [2]. The extreme 52-week range of $1.40-$36.00 reflects reverse stock splits and structural instability. The company's identity has changed completely in three years (from prefab housing to engineered soils), creating uncertainty about management's strategic conviction. No analyst coverage exists, and the Inspire Impact Score of 0 (MIXED) with no attributions in either direction suggests limited ESG data availability.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Microtec UTM 1200 Turbo Mill commissioning in H2 2026 could significantly expand production capacity for high-margin sustainable potting media and soil substrates, potentially accelerating revenue growth [3]</w:t>
      </w:r>
    </w:p>
    <w:p>
      <w:pPr>
        <w:spacing w:before="40" w:after="40"/>
        <w:ind w:left="283"/>
      </w:pPr>
      <w:r>
        <w:rPr>
          <w:rFonts w:ascii="Calibri" w:hAnsi="Calibri"/>
          <w:b/>
          <w:color w:val="4A6B25"/>
          <w:sz w:val="20"/>
        </w:rPr>
        <w:t xml:space="preserve">2. </w:t>
      </w:r>
      <w:r>
        <w:rPr>
          <w:rFonts w:ascii="Calibri" w:hAnsi="Calibri"/>
          <w:b w:val="0"/>
          <w:color w:val="3A4A28"/>
          <w:sz w:val="20"/>
        </w:rPr>
        <w:t>Logistics segment achieved profitability in Q1 2026, demonstrating the business model can generate positive margins as scale builds; continued QoQ revenue growth of 20.5% suggests operational momentum [1]</w:t>
      </w:r>
    </w:p>
    <w:p>
      <w:pPr>
        <w:spacing w:before="40" w:after="40"/>
        <w:ind w:left="283"/>
      </w:pPr>
      <w:r>
        <w:rPr>
          <w:rFonts w:ascii="Calibri" w:hAnsi="Calibri"/>
          <w:b/>
          <w:color w:val="4A6B25"/>
          <w:sz w:val="20"/>
        </w:rPr>
        <w:t xml:space="preserve">3. </w:t>
      </w:r>
      <w:r>
        <w:rPr>
          <w:rFonts w:ascii="Calibri" w:hAnsi="Calibri"/>
          <w:b w:val="0"/>
          <w:color w:val="3A4A28"/>
          <w:sz w:val="20"/>
        </w:rPr>
        <w:t>Biomass recycling segment mulch revenue growing 96% QoQ to $400K indicates strong underlying demand for renewable soil products in the Florida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daily dollar volume of approximately $13K makes the stock untradeable and triggers the IOWN liquidity floor; any meaningful buying or selling would dramatically move the stock price [2]</w:t>
      </w:r>
    </w:p>
    <w:p>
      <w:pPr>
        <w:spacing w:before="40" w:after="40"/>
        <w:ind w:left="283"/>
      </w:pPr>
      <w:r>
        <w:rPr>
          <w:rFonts w:ascii="Calibri" w:hAnsi="Calibri"/>
          <w:b/>
          <w:color w:val="4A6B25"/>
          <w:sz w:val="20"/>
        </w:rPr>
        <w:t xml:space="preserve">2. </w:t>
      </w:r>
      <w:r>
        <w:rPr>
          <w:rFonts w:ascii="Calibri" w:hAnsi="Calibri"/>
          <w:b w:val="0"/>
          <w:color w:val="3A4A28"/>
          <w:sz w:val="20"/>
        </w:rPr>
        <w:t>Massive cash burn relative to revenue — net loss of $26.74M against $12.16M TTM revenue means the company is burning more than $2 for every $1 earned, requiring continued dilutive capital raises [2]</w:t>
      </w:r>
    </w:p>
    <w:p>
      <w:pPr>
        <w:spacing w:before="40" w:after="40"/>
        <w:ind w:left="283"/>
      </w:pPr>
      <w:r>
        <w:rPr>
          <w:rFonts w:ascii="Calibri" w:hAnsi="Calibri"/>
          <w:b/>
          <w:color w:val="4A6B25"/>
          <w:sz w:val="20"/>
        </w:rPr>
        <w:t xml:space="preserve">3. </w:t>
      </w:r>
      <w:r>
        <w:rPr>
          <w:rFonts w:ascii="Calibri" w:hAnsi="Calibri"/>
          <w:b w:val="0"/>
          <w:color w:val="3A4A28"/>
          <w:sz w:val="20"/>
        </w:rPr>
        <w:t>Strategic identity risk — the company has completely reinvented itself from prefab housing to biomass recycling within three years of founding, with no proven track record of sustained execution in its current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RenX's core business involves physical-world operations — composting organic waste, manufacturing engineered soils and mulch, and logistics transportation — that AI structurally cannot replace [1]. Soil processing requires physical facilities, heavy equipment, and biological decomposition processes that are entirely tangible. The company's 80+ acre organics processing facility in Myakka City, Florida operates in a domain (waste processing, land-based manufacturing) where AI has no substitution pathway. Regulatory requirements for waste processing and environmental permitting create additional moats. However, AI could enhance operational efficiency for larger competitors, potentially widening the competitive gap against a micro-cap like RenX. AI Opportunity (0/1): No AI revenue. RenX does not generate any revenue from AI products or services and has no disclosed AI strategy or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RenX Enterprises Q1 2026 Earnings Release — Revenue $3.96M (+20.5% QoQ), Logistics segment profitable, mulch revenue $400K (+96% QoQ), EPS -$4.87,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RENX Key Statistics: Price $1.975, Market Cap $5.16M, Avg Volume 6,631, Net Loss $26.74M, 38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RenX Enterprises corporate rebrand, Microtec UTM 1200 commissioning H2 2026, engineered soils platform strategy, December 2025 - May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Crunchbase — Leadership: CEO David Villarreal, SVP Innovation Matthew Barstow, company history and formation 2021</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