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RKLB</w:t>
      </w:r>
      <w:r>
        <w:rPr>
          <w:rFonts w:ascii="Calibri" w:hAnsi="Calibri"/>
          <w:b/>
          <w:color w:val="1A2010"/>
          <w:sz w:val="40"/>
        </w:rPr>
        <w:t xml:space="preserve">  Rocket Lab USA, Inc.</w:t>
      </w:r>
    </w:p>
    <w:p>
      <w:pPr>
        <w:spacing w:after="120"/>
      </w:pPr>
      <w:r>
        <w:rPr>
          <w:rFonts w:ascii="Calibri" w:hAnsi="Calibri"/>
          <w:b/>
          <w:color w:val="6E8450"/>
          <w:sz w:val="18"/>
        </w:rPr>
        <w:t>GROWTH SLEEVE · 2026-08-11 · Inspire: 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NASDAQ · United States</w:t>
      </w:r>
    </w:p>
    <w:p>
      <w:pPr>
        <w:spacing w:after="80"/>
      </w:pPr>
      <w:r>
        <w:rPr>
          <w:rFonts w:ascii="Calibri" w:hAnsi="Calibri"/>
          <w:b w:val="0"/>
          <w:color w:val="3A4A28"/>
          <w:sz w:val="20"/>
        </w:rPr>
        <w:t>Rocket Lab is an end-to-end space company that provides launch services (Electron small-sat rocket, Neutron medium-lift in development), spacecraft manufacturing, and satellite components. Founded in 2006 by CEO Peter Beck in New Zealand, the company has completed 60+ Electron missions with a recent 100% success rate, making Electron the most frequently launched U.S. rocket after SpaceX's Falcon 9. Q2 2026 revenue surged 62% YoY to a record $234.1M, with product revenue of $181.3M and service revenue of $52.7M. Record backlog of $2.36B (+137% YoY) includes 90+ launch missions. The company has executed a transformative acquisition strategy — closing Mynaric (laser communications) and Motiv (robotic systems), and announcing the acquisition of Iridium Communications to add a satellite constellation and recurring data services. Market cap is approximately $49.5B.</w:t>
      </w:r>
    </w:p>
    <w:p>
      <w:r>
        <w:rPr>
          <w:rFonts w:ascii="Calibri" w:hAnsi="Calibri"/>
          <w:b/>
          <w:color w:val="6E8450"/>
          <w:sz w:val="18"/>
        </w:rPr>
        <w:t>2,600 Employees · https://www.rocketlabusa.com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Rocket Lab has executed one of the most impressive strategic transformations in aerospace — evolving from a small-sat launch company to a full-stack space platform company through a series of successful product launches and acquisitions. In the last 5 years: scaled Electron to 60+ launches with 100% recent mission success, developed Neutron medium-lift rocket, acquired SolAero (solar panels), Sinclair (reaction wheels), Advanced Solutions (flight software), Mynaric (laser comms), and Motiv (robotics), and announced the transformative Iridium Communications acquisition [1]. This trajectory mirrors NVDA's GPU-to-AI-platform evolution. AI Deployment (0/2): Rocket Lab does not deploy AI products. The company uses automation in manufacturing and data analytics for mission planning, but has no AI-powered products shipping to customers or specific AI-driven cost savings reported. Market Share (2/2): Rocket Lab is the second most frequent orbital launch provider globally behind SpaceX, and Electron is the most frequently launched U.S. commercial rocket after Falcon 9 [2]. The company has launched 60+ missions — more than any other small-launch competitor (Virgin Orbit failed, Astra pivoted, Firefly remains sub-scale). In spacecraft manufacturing, Rocket Lab is a leading provider of satellite buses and components. Product Pipeline (2/2): The Neutron medium-lift rocket (development ongoing) will address the $30B+ launch market currently dominated by SpaceX Falcon 9, with clear target customers and backlog demand [2]. The Iridium acquisition adds a 66-satellite operational constellation and recurring data services revenue. More than $1B in new contracts signed in Q3 2026 across launch and space systems provides specific revenue visibility [1]. R&amp;D Intensity (1/1): Operating losses and heavy capex investment reflect R&amp;D intensity well above the aerospace industry average, driven by Neutron development, acquisition integration, and spacecraft platform expansion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Rocket Lab's purpose — 'making space access faster, easier, and more affordable' — is specific, thoughtful, and validated by execution [2]. Peter Beck built rockets in his garage in New Zealand and created the first private orbital rocket launched from the Southern Hemisphere. The mission differentiates from SpaceX's Mars colonization focus by emphasizing practical, affordable space access for a broad range of customers. Beck has been consistent in this purpose for 20 years, and strategic decisions (Electron's rapid cadence, Neutron's reusability, Iridium for applications) trace directly to making space more accessible. Community Impact (0/2): Rocket Lab published an ESG Impact Report but no specific charitable programs, foundation activities, or community investment with dollar amounts were identified in research. Employee Retention (1/2): Rocket Lab has grown to approximately 2,600 employees and attracts talent passionate about space. Beck's leadership style — 'half entrepreneur who wants to take extreme risk, half engineer who by nature is extremely conservative' — creates a distinctive culture [2]. However, Built In notes uneven leadership depth in some areas with shifting priorities and limited documentation creating confusion. No specific retention or tenure data is available. Insider Buying (0/2): No evidence of meaningful net insider buying by CEO Beck or other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Rocket Lab's D/E of 32% is well within the 70% target, reflecting conservative leverage even after multiple acquisitions [3]. Revenue growth is exceptional — Q2 2026 surged 62% YoY to a record $234.1M, and the 5-year revenue CAGR exceeds 76% (from ~$62M at the 2021 IPO to $602M in FY2025) [1]. The primary drags are negative ROE (-7.92%) and net margin (-26.87%), though both are improving as the company scales toward profitability — Q2 net loss narrowed to $49.3M from $66.4M a year earlier [1]. Forward P/E and PEG ratios are unavailable as the company remains unprofitable, though the trajectory toward breakeven is visible. At $75.40 per share with 26.4M average daily volume, the stock has approximately $2.0B in daily liquidity, easily clearing the floor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Rocket Lab is a strong infinite game player — CEO Peter Beck has pursued the same cause (making space accessible) for 20 years with extraordinary consistency, transforming a garage project in New Zealand into a $49.5B publicly traded space company. The company has demonstrated transformative existential flexibility, evolving from a small-sat launch provider into a full-stack space company through the acquisition of Mynaric, Motiv, and Iridium. Beck balances entrepreneurial risk-taking with engineering discipline, and the company competes with SpaceX not by trying to beat them but by serving the market SpaceX does not address efficiently. The primary gap is organizational maturity — rapid scaling to 2,600 employees has created growing pains with uneven leadership depth in some areas.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Rocket Lab's purpose — making space access faster, easier, and more affordable to 'improve life on Earth' — is a genuine Just Cause that has been pursued with remarkable consistency for 20 years [2]. Peter Beck started building rockets as a teenager, founded Rocket Lab in 2006 when private space launch was considered impossible outside of SpaceX, and has executed a strategic vision that traces directly to the cause — Electron for affordable small-sat launch, Neutron for medium-lift accessibility, and spacecraft/components to enable more organizations to reach orbit. Strategic decisions consistently reflect the cause: the rapid Electron launch cadence (21 missions in 2025 with 100% success), the Iridium acquisition for space applications, and the HASTE suborbital platform. However, the cause has not yet been tested through a major crisis or leadership transition (Beck remains the only CEO), which would be required for a 3/3 score.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Rocket Lab has grown to approximately 2,600 employees and attracts passionate talent to its space mission [2]. Beck's philosophy of 'knowing where to be entrepreneurial and take risk and knowing where not to' creates a culture that balances innovation with engineering rigor — 'when Rocket Lab puts a vehicle on the pad, they do not expect it to fail.' This engineering discipline builds technical trust. However, rapid scaling has produced growing pains — Built In notes uneven leadership depth in some areas with shifting priorities and limited documentation creating confusion and stress. The integration of multiple acquisitions (Mynaric, Motiv, SolAero, Sinclair) adds organizational complexity that tests team cohesion.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Peter Beck explicitly acknowledges SpaceX's dominance and uses it as motivation for improvement rather than viewing it as a competitor to defeat [2]. Rocket Lab's strategy is to serve the market segments SpaceX does not efficiently address — dedicated small-sat launch, rapid-cadence missions, and turn-key spacecraft — rather than competing head-to-head on price or capability. Beck's description of the opportunity ($20B launch, $30B spacecraft, $350B applications/services) frames the market as large enough for multiple players, reflecting an infinite competitive mindset. The Neutron development aims to compete with Falcon 9 by offering an alternative, not by 'beating' SpaceX.</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Rocket Lab has executed one of the most impressive strategic transformations in modern aerospace — evolving from a small-sat launch company into a full-stack space platform through the acquisition of SolAero, Sinclair, Advanced Solutions, Mynaric (laser communications), Motiv (robotic systems), and the announced Iridium Communications acquisition [1]. Each step was driven by the cause (making space more accessible requires not just launch but the entire value chain) rather than desperation. The Iridium acquisition is particularly bold — transforming Rocket Lab from an infrastructure provider into a satellite operator with recurring data services revenue. This trajectory mirrors Apple's evolution from computer maker to platform ecosystem or NVDA's journey from gaming GPUs to AI infrastructure.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Peter Beck's entire career is a study in courageous long-term bets — building rockets in a garage in New Zealand with no aerospace industry infrastructure, securing launch contracts before the company had demonstrated orbital capability, and investing billions in Neutron development while the company remains unprofitable [2]. The Iridium acquisition represents the boldest bet yet — paying approximately $2.2B to transform the company from infrastructure provider to satellite constellation operator with recurring services revenue. This is the kind of existential bet that could redefine the company's trajectory for decades. The decision to maintain 100% mission success rate rather than pushing launch cadence at the expense of reliability reflects willingness to sacrifice short-term revenue for long-term reputation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Rocket Lab is the most compelling pure-play space infrastructure investment outside SpaceX — Q2 2026 revenue surged 62% YoY to a record $234.1M with record backlog of $2.36B (+137% YoY) and more than $1B in new contracts already signed in Q3 [1]. The company's transformation from small-sat launch provider to full-stack space platform (launch + spacecraft + satellite operations) through the acquisitions of Mynaric, Motiv, and Iridium creates a vertically integrated business model with multiple growth vectors. Revenue has grown from $62M at the 2021 IPO to an annualized ~$900M+ in 2026, a 10x increase in 5 years. Losses are narrowing (Q2 net loss improved to $49.3M from $66.4M YoY) as gross profit surged to $84.6M from $46.4M. Peter Beck's 20-year vision, Electron's 100% recent mission success rate across 60+ launches, and the Neutron medium-lift rocket in development position Rocket Lab to capture a growing share of the $400B+ space economy.</w:t>
      </w:r>
    </w:p>
    <w:p>
      <w:pPr>
        <w:spacing w:after="120"/>
      </w:pPr>
      <w:r>
        <w:rPr>
          <w:rFonts w:ascii="Calibri" w:hAnsi="Calibri"/>
          <w:b w:val="0"/>
          <w:color w:val="3A4A28"/>
          <w:sz w:val="20"/>
        </w:rPr>
        <w:t>The bear case centers on valuation, execution risk, and competition. At approximately $49.5B market cap against ~$800M TTM revenue (62x P/S), Rocket Lab is priced for flawless execution of an ambitious multi-platform strategy — any stumble in Neutron development, Iridium integration, or acquisition digestion could trigger significant multiple compression [3]. The company remains unprofitable with ROE of -7.92% and net margin of -26.87%, and the acquisition-heavy strategy (Mynaric, Motiv, SolAero, Sinclair, Iridium) creates integration complexity for a 2,600-person company that has grown rapidly [1]. Neutron development represents both the largest opportunity and the largest execution risk — delays or cost overruns would pressure financials and competitive positioning against SpaceX Falcon 9. SpaceX remains the dominant force in launch with massive scale advantages, reusability leadership (Starship), and a captive Starlink demand base. The space economy's growth trajectory, while promising, depends on sustained government and commercial spending that could contract in an economic downturn. The Inspire Impact Score of 0 (MIXED) reflects limited ESG data rather than controversy, presenting a neutral factor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backlog of $2.36B (+137% YoY) with more than $1B in new contracts signed in Q3 2026 provides multi-year revenue visibility, with the company guiding to another record revenue quarter in Q3 — sustaining the 62% growth trajectory into the back half of the year [1]</w:t>
      </w:r>
    </w:p>
    <w:p>
      <w:pPr>
        <w:spacing w:before="40" w:after="40"/>
        <w:ind w:left="283"/>
      </w:pPr>
      <w:r>
        <w:rPr>
          <w:rFonts w:ascii="Calibri" w:hAnsi="Calibri"/>
          <w:b/>
          <w:color w:val="4A6B25"/>
          <w:sz w:val="20"/>
        </w:rPr>
        <w:t xml:space="preserve">2. </w:t>
      </w:r>
      <w:r>
        <w:rPr>
          <w:rFonts w:ascii="Calibri" w:hAnsi="Calibri"/>
          <w:b w:val="0"/>
          <w:color w:val="3A4A28"/>
          <w:sz w:val="20"/>
        </w:rPr>
        <w:t>Iridium Communications acquisition (~$2.2B) transforms Rocket Lab from infrastructure provider to satellite constellation operator with 66 operational satellites and recurring data services revenue, fundamentally changing the business model's economics and margin profile [1]</w:t>
      </w:r>
    </w:p>
    <w:p>
      <w:pPr>
        <w:spacing w:before="40" w:after="40"/>
        <w:ind w:left="283"/>
      </w:pPr>
      <w:r>
        <w:rPr>
          <w:rFonts w:ascii="Calibri" w:hAnsi="Calibri"/>
          <w:b/>
          <w:color w:val="4A6B25"/>
          <w:sz w:val="20"/>
        </w:rPr>
        <w:t xml:space="preserve">3. </w:t>
      </w:r>
      <w:r>
        <w:rPr>
          <w:rFonts w:ascii="Calibri" w:hAnsi="Calibri"/>
          <w:b w:val="0"/>
          <w:color w:val="3A4A28"/>
          <w:sz w:val="20"/>
        </w:rPr>
        <w:t>Neutron medium-lift rocket development completion and first launch would unlock access to the $30B+ medium/heavy launch market currently dominated by SpaceX Falcon 9, with 90+ launch missions already in backlog providing immediate demand upon qualification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of approximately 62x price-to-sales at ~$49.5B market cap prices in flawless execution of launch, spacecraft, and constellation strategies simultaneously — any delay in Neutron development or Iridium integration could trigger 30-50% multiple compression [3]</w:t>
      </w:r>
    </w:p>
    <w:p>
      <w:pPr>
        <w:spacing w:before="40" w:after="40"/>
        <w:ind w:left="283"/>
      </w:pPr>
      <w:r>
        <w:rPr>
          <w:rFonts w:ascii="Calibri" w:hAnsi="Calibri"/>
          <w:b/>
          <w:color w:val="4A6B25"/>
          <w:sz w:val="20"/>
        </w:rPr>
        <w:t xml:space="preserve">2. </w:t>
      </w:r>
      <w:r>
        <w:rPr>
          <w:rFonts w:ascii="Calibri" w:hAnsi="Calibri"/>
          <w:b w:val="0"/>
          <w:color w:val="3A4A28"/>
          <w:sz w:val="20"/>
        </w:rPr>
        <w:t>Acquisition integration complexity from Mynaric, Motiv, SolAero, Sinclair, and the pending Iridium deal creates organizational strain for a 2,600-person company, with Built In noting uneven leadership depth and shifting priorities as growth challenges [2]</w:t>
      </w:r>
    </w:p>
    <w:p>
      <w:pPr>
        <w:spacing w:before="40" w:after="40"/>
        <w:ind w:left="283"/>
      </w:pPr>
      <w:r>
        <w:rPr>
          <w:rFonts w:ascii="Calibri" w:hAnsi="Calibri"/>
          <w:b/>
          <w:color w:val="4A6B25"/>
          <w:sz w:val="20"/>
        </w:rPr>
        <w:t xml:space="preserve">3. </w:t>
      </w:r>
      <w:r>
        <w:rPr>
          <w:rFonts w:ascii="Calibri" w:hAnsi="Calibri"/>
          <w:b w:val="0"/>
          <w:color w:val="3A4A28"/>
          <w:sz w:val="20"/>
        </w:rPr>
        <w:t>SpaceX's Starship program, if successful, could dramatically reduce launch costs and expand capacity, potentially commoditizing the launch market and compressing Rocket Lab's pricing power in both small-sat (Electron) and medium-lift (Neutron) segments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Rocket Lab operates in one of the most AI-immune industries — physically launching rockets into orbit, manufacturing spacecraft, and building satellite constellations cannot be substituted by software or AI algorithms [1]. The physics of spaceflight, the engineering of propulsion systems, the precision manufacturing of satellite components, and the regulatory environment (FAA/FCC licensing) create structural barriers that AI cannot overcome. Moreover, AI's explosive growth increases demand for space infrastructure — AI-powered satellite constellations for communications, earth observation, and data relay require more launches and more spacecraft, directly benefiting Rocket Lab [2]. The Iridium acquisition positions Rocket Lab to benefit from AI-driven applications that use satellite data. AI Opportunity (0/1): Rocket Lab does not currently generate AI-specific revenue. While the Iridium constellation could eventually support AI-powered data services and the company uses automation in manufacturing, no quantifiable AI revenue streams exist today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Rocket Lab Q2 2026 Earnings — Record Revenue $234.1M (+62% YoY), Gross Profit $84.6M, Net Loss $49.3M (improved from $66.4M), Record Backlog $2.36B (+137% YoY), Mynaric/Motiv Acquisitions Closed, Iridium Announced, August 2026</w:t>
      </w:r>
    </w:p>
    <w:p>
      <w:pPr>
        <w:spacing w:before="20" w:after="20"/>
        <w:ind w:left="170"/>
      </w:pPr>
      <w:r>
        <w:rPr>
          <w:rFonts w:ascii="Calibri" w:hAnsi="Calibri"/>
          <w:b/>
          <w:color w:val="4A6B25"/>
          <w:sz w:val="15"/>
        </w:rPr>
        <w:t xml:space="preserve">2. </w:t>
      </w:r>
      <w:r>
        <w:rPr>
          <w:rFonts w:ascii="Calibri" w:hAnsi="Calibri"/>
          <w:b w:val="0"/>
          <w:color w:val="3A4A28"/>
          <w:sz w:val="17"/>
        </w:rPr>
        <w:t>Rocket Lab Leadership and Strategy — CEO Peter Beck (Founder since 2006), Electron 60+ Launches with 100% Recent Success, Neutron Development, $20B/$30B/$350B Market Opportunity, Built In Culture Review, Fast Company Interview, 2025-2026</w:t>
      </w:r>
    </w:p>
    <w:p>
      <w:pPr>
        <w:spacing w:before="20" w:after="20"/>
        <w:ind w:left="170"/>
      </w:pPr>
      <w:r>
        <w:rPr>
          <w:rFonts w:ascii="Calibri" w:hAnsi="Calibri"/>
          <w:b/>
          <w:color w:val="4A6B25"/>
          <w:sz w:val="15"/>
        </w:rPr>
        <w:t xml:space="preserve">3. </w:t>
      </w:r>
      <w:r>
        <w:rPr>
          <w:rFonts w:ascii="Calibri" w:hAnsi="Calibri"/>
          <w:b w:val="0"/>
          <w:color w:val="3A4A28"/>
          <w:sz w:val="17"/>
        </w:rPr>
        <w:t>StockAnalysis, Yahoo Finance, GuruFocus — RKLB Key Statistics: Stock Price $75.40, Market Cap $49.5B, D/E 32%, ROE -7.92%, Net Margin -26.87%, Avg Volume 26.4M,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