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RLJ</w:t>
      </w:r>
      <w:r>
        <w:rPr>
          <w:rFonts w:ascii="Calibri" w:hAnsi="Calibri"/>
          <w:b/>
          <w:color w:val="1A2010"/>
          <w:sz w:val="40"/>
        </w:rPr>
        <w:t xml:space="preserve">  RLJ Lodging Trust</w:t>
      </w:r>
    </w:p>
    <w:p>
      <w:pPr>
        <w:spacing w:after="120"/>
      </w:pPr>
      <w:r>
        <w:rPr>
          <w:rFonts w:ascii="Calibri" w:hAnsi="Calibri"/>
          <w:b/>
          <w:color w:val="6E8450"/>
          <w:sz w:val="18"/>
        </w:rPr>
        <w:t>DIVIDEND SLEEVE · 2026-07-22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NYSE · United States</w:t>
      </w:r>
    </w:p>
    <w:p>
      <w:pPr>
        <w:spacing w:after="80"/>
      </w:pPr>
      <w:r>
        <w:rPr>
          <w:rFonts w:ascii="Calibri" w:hAnsi="Calibri"/>
          <w:b w:val="0"/>
          <w:color w:val="3A4A28"/>
          <w:sz w:val="20"/>
        </w:rPr>
        <w:t>RLJ Lodging Trust is a self-advised, publicly traded real estate investment trust that owns premium-branded, focused-service and compact full-service hotels primarily in major urban markets across the United States. The portfolio consists of approximately 96 hotels with ~21,200 rooms operating under Marriott, Hilton, and Hyatt flags. Founded in 2000 by Robert L. Johnson, headquartered in Bethesda, Maryland.</w:t>
      </w:r>
    </w:p>
    <w:p>
      <w:r>
        <w:rPr>
          <w:rFonts w:ascii="Calibri" w:hAnsi="Calibri"/>
          <w:b/>
          <w:color w:val="6E8450"/>
          <w:sz w:val="18"/>
        </w:rPr>
        <w:t>75 Employees · https://www.rljlodgingtrust.com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RLJ has executed a multi-year portfolio transformation, divesting 34 non-core hotels and acquiring 13 premium-branded properties since 2016, shifting the portfolio toward urban upscale select-service hotels with higher RevPAR [1]. However, this repositioning is incremental within the same hotel REIT model with no new business lines or transformative pivots. AI Deployment (0/2): No AI-powered products or quantified AI-driven cost savings identified; management has mentioned exploring AI pricing tools but no measurable results disclosed. Market Share (0/2): Mid-size hotel REIT with ~96 properties and $1.35B annual revenue, not a category leader among hotel REITs where peers like Host Hotels ($5B+ revenue) and Park Hotels command significantly greater scale [5]. Product Pipeline (0/2): Capital recycling and renovation pipeline are ongoing but no specific next-gen acquisitions with quantified revenue targets announced [1]. R&amp;D Intensity (0/1): Not applicable for a hotel REIT; minimal technology investment relative to broader real estate technology space.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RLJ was founded by Robert L. Johnson, the first African American billionaire and BET founder, with a vision for diverse hotel ownership, but the corporate mission has evolved into generic REIT language focused on delivering shareholder value through premium hotel investments [3]. The founding diversity narrative differentiates slightly from peers but does not articulate a deeper enduring purpose. Community Impact (1/2): Published an inaugural Corporate Sustainability Report with a 35% carbon reduction target by 2030, established an ESG Committee with board oversight, became a founding donor of NAREIT's DDEI campaign, and maintains one of the most diverse boards in the REIT industry with one-third women and 50% ethnic diversity [3]. Employee Retention (0/2): Glassdoor reviews describe a 'toxic work culture' with 9 out of 10 employees disapproving of CEO Leslie Hale; more than 20 employees departed in 2024 and both the CFO and General Counsel resigned, indicating severe retention issues for a small corporate staff [4].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GAAP metrics with REIT distortions noted. Q1 2026 revenue of $340M was up 3.6% YoY with RevPAR growth of 4.8% outperforming the industry by 100bps, and Hotel EBITDA grew 7.2% to $89.9M [1]. Adjusted FFO of $0.33/share with full-year guidance of $1.29-$1.45. GAAP metrics are severely distorted by REIT depreciation: ROE of just 1.54%, profit margin of 2.0%, and PE ratio above 400x [2]. D/E of 132.6% reflects $2.32B debt against $412.5M cash [5]. Dividend yield of 5.5% is attractive but GAAP payout ratio of 230% is unsustainable on an earnings basis though sustainable on FFO basis at ~41%. Consecutive years paid since COVID reinstatement is 4, with only 1 year of growth after increasing from $0.40 to $0.60 annually.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RLJ Lodging Trust plays a largely finite game, optimizing for quarterly FFO metrics and shareholder distributions rather than building toward a distinctive long-term vision. While the company's founding by Robert L. Johnson carried an inspiring narrative of diverse hotel ownership, that purpose has faded into standard REIT operations. Severe organizational culture issues — including toxic workplace reviews, mass departures, and senior leadership turnover — undermine any claim to trusting teams. The company demonstrates some existential flexibility through portfolio repositioning but lacks the courage and vision that characterize infinite-minded organizations.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RLJ was founded by Robert L. Johnson with a distinctive vision of diverse hotel ownership, creating an organization led by and invested in by African Americans in an industry with minimal diversity [3]. Leslie Hale, as one of the few African American women CEOs in the REIT sector, carries forward some of this founding narrative. However, the cause has not been articulated into an enduring Just Cause — the company's strategic communications focus on RevPAR growth, FFO per share, and portfolio quality, indistinguishable from any other hotel REIT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Clear evidence of a low-trust environment. Glassdoor reviews describe 'toxic work culture and lack of growth opportunities' with 9 out of 10 employees disapproving of CEO Leslie Hale [4]. More than 20 employees departed in 2024 and both the CFO and General Counsel resigned — extraordinary turnover for a small corporate staff. Reviews cite heavy information silos, visibility valued over efficiency, and lack of professional growth.</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RLJ's competitive language focuses on outperforming industry RevPAR benchmarks and 'delivering superior returns to shareholders,' reflecting a finite, win-the-quarter mindset [1]. No evidence of management referencing peers' strengths as motivation for improvement or learning from competitors' approaches.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RLJ has incrementally evolved its portfolio, divesting 34 economy and midscale hotels and acquiring premium-branded urban properties, shifting average RevPAR higher and improving portfolio quality [1]. The company also sold $89M in non-core assets in Q1 2026 to fund renovations. However, these changes represent gradual optimization within the same hotel REIT model, not a transformative pivot driven by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long-term capability. Strategic decisions — portfolio repositioning, capital recycling, dividend reinstatement — follow the standard hotel REIT playbook optimizing for quarterly FFO [1]. The COVID dividend suspension was survival, not courage. The organizational dysfunction evidenced by Glassdoor reviews suggests leadership prioritizes control over empowerment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RLJ Lodging Trust delivered a solid Q1 2026 with revenue up 3.6% to $340M and RevPAR growth of 4.8%, outperforming the industry by 100bps [1]. Hotel EBITDA grew 7.2% to $89.9M and comparable non-room revenues surged 8.2%, indicating successful ancillary revenue optimization. The 5.5% dividend yield provides attractive current income for a hotel REIT with $1.35B in annual revenue and a portfolio repositioned toward premium-branded urban properties. Full-year 2026 guidance of $1.29-$1.45 adjusted FFO per share reflects cautious optimism amid macroeconomic uncertainty.</w:t>
      </w:r>
    </w:p>
    <w:p>
      <w:pPr>
        <w:spacing w:after="120"/>
      </w:pPr>
      <w:r>
        <w:rPr>
          <w:rFonts w:ascii="Calibri" w:hAnsi="Calibri"/>
          <w:b w:val="0"/>
          <w:color w:val="3A4A28"/>
          <w:sz w:val="20"/>
        </w:rPr>
        <w:t>However, significant organizational risks overshadow the financial stability. Glassdoor reviews paint a picture of toxic workplace culture with 9 out of 10 employees disapproving of CEO Leslie Hale, and the loss of 20+ employees in 2024 — including the CFO and General Counsel — suggests deep leadership dysfunction at a company with limited corporate staff [4]. GAAP financial metrics are severely distorted by REIT accounting: ROE of 1.54%, profit margin of 2%, and P/E above 400x [2]. The payout ratio of 230% on a GAAP basis (41% on FFO) signals the disconnect between accounting earnings and economic reality. Full-year RevPAR guidance of only 1.5-3.5% reflects a mature hotel market with limited organic growth, while $2.32B in debt against $412.5M cash creates refinancing risk in a higher-rate environment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RevPAR outperformance of 100bps vs industry could signal portfolio repositioning toward premium-branded properties is generating sustainable above-market growth [1]</w:t>
      </w:r>
    </w:p>
    <w:p>
      <w:pPr>
        <w:spacing w:before="40" w:after="40"/>
        <w:ind w:left="283"/>
      </w:pPr>
      <w:r>
        <w:rPr>
          <w:rFonts w:ascii="Calibri" w:hAnsi="Calibri"/>
          <w:b/>
          <w:color w:val="4A6B25"/>
          <w:sz w:val="20"/>
        </w:rPr>
        <w:t xml:space="preserve">2. </w:t>
      </w:r>
      <w:r>
        <w:rPr>
          <w:rFonts w:ascii="Calibri" w:hAnsi="Calibri"/>
          <w:b w:val="0"/>
          <w:color w:val="3A4A28"/>
          <w:sz w:val="20"/>
        </w:rPr>
        <w:t>Capital recycling program with $89M in Q1 asset sales funding renovations that improve property-level margins and RevPAR positioning</w:t>
      </w:r>
    </w:p>
    <w:p>
      <w:pPr>
        <w:spacing w:before="40" w:after="40"/>
        <w:ind w:left="283"/>
      </w:pPr>
      <w:r>
        <w:rPr>
          <w:rFonts w:ascii="Calibri" w:hAnsi="Calibri"/>
          <w:b/>
          <w:color w:val="4A6B25"/>
          <w:sz w:val="20"/>
        </w:rPr>
        <w:t xml:space="preserve">3. </w:t>
      </w:r>
      <w:r>
        <w:rPr>
          <w:rFonts w:ascii="Calibri" w:hAnsi="Calibri"/>
          <w:b w:val="0"/>
          <w:color w:val="3A4A28"/>
          <w:sz w:val="20"/>
        </w:rPr>
        <w:t>Dividend increase from $0.40 to $0.60 annually (50% increase) signals management confidence in sustainable cash flow generation with potential for further increases as FFO grows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organizational culture dysfunction — 20+ employee departures in 2024 including CFO and General Counsel, with 9/10 employees disapproving of CEO — creates execution risk and potential for further senior leadership turnover [4]</w:t>
      </w:r>
    </w:p>
    <w:p>
      <w:pPr>
        <w:spacing w:before="40" w:after="40"/>
        <w:ind w:left="283"/>
      </w:pPr>
      <w:r>
        <w:rPr>
          <w:rFonts w:ascii="Calibri" w:hAnsi="Calibri"/>
          <w:b/>
          <w:color w:val="4A6B25"/>
          <w:sz w:val="20"/>
        </w:rPr>
        <w:t xml:space="preserve">2. </w:t>
      </w:r>
      <w:r>
        <w:rPr>
          <w:rFonts w:ascii="Calibri" w:hAnsi="Calibri"/>
          <w:b w:val="0"/>
          <w:color w:val="3A4A28"/>
          <w:sz w:val="20"/>
        </w:rPr>
        <w:t>Full-year RevPAR guidance of just 1.5-3.5% reflects a mature hotel market with limited organic growth, making RLJ dependent on capital recycling and acquisitions to grow FFO [1]</w:t>
      </w:r>
    </w:p>
    <w:p>
      <w:pPr>
        <w:spacing w:before="40" w:after="40"/>
        <w:ind w:left="283"/>
      </w:pPr>
      <w:r>
        <w:rPr>
          <w:rFonts w:ascii="Calibri" w:hAnsi="Calibri"/>
          <w:b/>
          <w:color w:val="4A6B25"/>
          <w:sz w:val="20"/>
        </w:rPr>
        <w:t xml:space="preserve">3. </w:t>
      </w:r>
      <w:r>
        <w:rPr>
          <w:rFonts w:ascii="Calibri" w:hAnsi="Calibri"/>
          <w:b w:val="0"/>
          <w:color w:val="3A4A28"/>
          <w:sz w:val="20"/>
        </w:rPr>
        <w:t>Elevated leverage with $2.32B debt against $412.5M cash creates refinancing risk in a higher-rate environment with debt service consuming a significant portion of property-level cash flow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RLJ's core business — owning physical hotel real estate — is structurally immune to AI disruption [2]. AI cannot replace the physical infrastructure of hotel buildings, land, and locations in urban markets. The company's value is derived from tangible assets in supply-constrained markets where zoning, permits, and capital requirements create barriers AI cannot bypass. Hotel management by third-party operators (Marriott, Hilton, Hyatt) may benefit from AI-driven revenue management and dynamic pricing, potentially enhancing property-level margins. The only minor exposure is from AI-enabled alternative accommodation platforms marginally increasing lodging competition. AI Opportunity (0/1): No AI-related revenue or AI-powered products identified; exploring AI pricing tools but no quantified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RLJ Lodging Trust Q1 2026 Earnings Release and Investor Presentation — $340M revenue, 4.8% RevPAR growth, May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RLJ Key Statistics and Financial Data,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RLJ Lodging Trust Inaugural Corporate Sustainability Report and NAREIT DDEI Founding Donor, 2024</w:t>
      </w:r>
    </w:p>
    <w:p>
      <w:pPr>
        <w:spacing w:before="20" w:after="20"/>
        <w:ind w:left="170"/>
      </w:pPr>
      <w:r>
        <w:rPr>
          <w:rFonts w:ascii="Calibri" w:hAnsi="Calibri"/>
          <w:b/>
          <w:color w:val="4A6B25"/>
          <w:sz w:val="15"/>
        </w:rPr>
        <w:t xml:space="preserve">4. </w:t>
      </w:r>
      <w:r>
        <w:rPr>
          <w:rFonts w:ascii="Calibri" w:hAnsi="Calibri"/>
          <w:b w:val="0"/>
          <w:color w:val="3A4A28"/>
          <w:sz w:val="17"/>
        </w:rPr>
        <w:t>Glassdoor — RLJ Lodging Trust Employee Reviews, workplace culture assessment,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RLJ Revenue History, Debt Profile, and Financial Overview,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