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RPD</w:t>
      </w:r>
      <w:r>
        <w:rPr>
          <w:rFonts w:ascii="Calibri" w:hAnsi="Calibri"/>
          <w:b/>
          <w:color w:val="1A2010"/>
          <w:sz w:val="40"/>
        </w:rPr>
        <w:t xml:space="preserve">  Rapid7, Inc.</w:t>
      </w:r>
    </w:p>
    <w:p>
      <w:pPr>
        <w:spacing w:after="120"/>
      </w:pPr>
      <w:r>
        <w:rPr>
          <w:rFonts w:ascii="Calibri" w:hAnsi="Calibri"/>
          <w:b/>
          <w:color w:val="6E8450"/>
          <w:sz w:val="18"/>
        </w:rPr>
        <w:t>GROWTH SLEEVE · 2026-07-20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Cybersecurity · NASDAQ · United States</w:t>
      </w:r>
    </w:p>
    <w:p>
      <w:pPr>
        <w:spacing w:after="80"/>
      </w:pPr>
      <w:r>
        <w:rPr>
          <w:rFonts w:ascii="Calibri" w:hAnsi="Calibri"/>
          <w:b w:val="0"/>
          <w:color w:val="3A4A28"/>
          <w:sz w:val="20"/>
        </w:rPr>
        <w:t>Rapid7, Inc. provides cloud-native cybersecurity solutions including vulnerability management (InsightVM), detection and response (InsightIDR), and managed detection and response (MDR) services through its Command Platform. The company serves over 11,000 customers globally. Founded in 2000, headquartered in Boston, Massachusetts. Recently appointed Wael Mohamed as CEO to drive an AI-powered security operations center (AI SOC) strategy, with the acquisition of Kenzo Security's agentic AI platform.</w:t>
      </w:r>
    </w:p>
    <w:p>
      <w:r>
        <w:rPr>
          <w:rFonts w:ascii="Calibri" w:hAnsi="Calibri"/>
          <w:b/>
          <w:color w:val="6E8450"/>
          <w:sz w:val="18"/>
        </w:rPr>
        <w:t>2,200 Employees · https://www.rapid7.com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Rapid7 consolidated its product portfolio into the unified Command Platform and launched Exposure Command, Surface Command, and Vector Command over the past two years, but revenue has stalled — Q1 2026 revenue of $210M declined 0.3% YoY and FY2026 guidance of $836-842M implies a 2-3% contraction, suggesting recent launches have not driven incremental demand [1]. The Kenzo Security acquisition (agentic AI platform) is incremental, not transformative [2]. AI Deployment (1/2): The company acquired Kenzo Security's agentic AI platform and CEO Wael Mohamed has positioned 'AI SOC and preemptive security infrastructure' as the strategic priority, but no specific AI-driven revenue or cost savings have been quantified [2]. Market Share (0/2): ARR declined 0.6% YoY to $832M while CrowdStrike ($4B+ ARR) and Palo Alto Networks ($5B+ ARR) continue growing double digits; Rapid7 is losing share in cloud security and MDR markets [1]. Product Pipeline (1/2): The AI SOC strategy and Kenzo integration provide strategic direction, and the refreshed leadership team (new CEO, CFO, CPTO) signals product commitment, but no specific next-gen launches with dates or revenue targets have been announced [2]. R&amp;D Intensity (1/1): Cybersecurity industry requires sustained R&amp;D investment; Rapid7 maintains spending broadly in line with peer averages at approximately 20%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Rapid7's mission to 'empower organizations to proactively identify, manage, and remediate security risks' is clear and functional but not distinctive — it could be swapped with any cybersecurity peer without notice. Community Impact (1/2): The company publishes an annual Social Good Report, joined the United Nations Global Compact in 2020, and maintains DEI and philanthropic programs, representing general corporate philanthropy without distinctive scale [3]. Employee Retention (0/2): Glassdoor rating declined 10% over the past 12 months to 3.4/5, with employees citing cultural disruption from new leadership — 'new senior and executive leadership translated company failures as entirely a People problem' — suggesting deteriorating organizational health during the CEO transition [2]. Insider Buying (1/2): CEO Corey Thomas purchased $200K in shares at approximately $13.82/share, and total insider buying of $373K exceeded selling of $202K over the past year, showing modest leadership conviction despite the stock's 61% decline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extremely low forward P/E of 5.9x and PEG of 0.26 drive the score higher, reflecting a deeply discounted valuation following the stock's 61% decline over 52 weeks [5]. ROE of 19.7% exceeds the 15% target, scoring 1.0 at 2x weight [5]. Revenue growth YoY of -0.3% is weak but above the -20% floor, and the 5-year revenue CAGR of approximately 10% remains near target. Forward PEG of 0.26 is extremely cheap versus the 1.0 target, scoring 1.0 at 2x weight. However, D/E of 552% from $965M in convertible note debt against approximately $175M in equity scores 0.0 (above the 300% floor) [5]. GAAP profit margin of 2.6% scores only 0.13. Q1 2026 delivered $33.4M free cash flow with $670M total liquidity [1]. Liquidity check: 1,500,000 avg volume x $12.17 = $18.3M daily — passes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Rapid7 under its leadership transition exhibits finite game characteristics — optimizing for near-term survival rather than advancing an enduring cause. The CEO change from Corey Thomas to Wael Mohamed was reactive to the stock's 61% decline and competitive deterioration, not a proactive advance of a long-term vision. Cultural disruption during the wholesale leadership refresh undermines trust, and the strategic pivot to AI SOC appears driven by competitive necessity rather than a deeper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Rapid7's purpose of empowering organizations to manage security risks is functional but reads as a business description rather than an inspiring vision of a better future. The recent CEO transition from Corey Thomas (who embodied the mission for over a decade) to operator Wael Mohamed raises questions about whether the cause will survive leadership change — precisely the test a Just Cause must pass [2]. The pivot to AI SOC strategy represents the latest strategic repositioning, suggesting purpose follows strategy rather than the reverse.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ratings declined 10% to 3.4/5 over the past 12 months, with employees explicitly citing cultural deterioration — 'new senior and executive leadership were brought in to disrupt how things were operating' and 'leadership translated company failures as entirely a People problem and not a leadership problem (low accountability in senior leadership)' [2]. The wholesale leadership refresh (new CEO, CFO, CCO, CPTO within 12 months) signals organizational instability inconsistent with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recent management communications. The company's positioning language focuses on 'preempting attackers at machine speed' and product capabilities rather than learning from competitors' strengths. The competitive framing appears oriented toward defending market position rather than using rivals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 traditional vulnerability management platform toward an AI-powered SOC with the Kenzo Security acquisition represents meaningful strategic adaptation to the changing cybersecurity landscape [2]. The refreshed leadership team is repositioning the company's product architecture around agentic AI and preemptive security. However, this is an incremental evolution of the existing security platform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that sacrifice near-term results. The CEO transition, wholesale leadership refresh, and AI SOC pivot appear reactive to the stock's 61% decline and competitive pressure rather than proactive investments in future capability [2]. FY2026 guidance shows revenue declining 2-3% with the company optimizing for free cash flow ($125-135M target) rather than investing aggressively in growth, suggesting short-term financial optimization over long-term capability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Rapid7 trades at a compelling valuation — forward P/E of 5.9x and PEG of 0.26 — following a 61% stock price decline over 52 weeks that prices in significant pessimism [5]. Q1 2026 showed revenue of $210M beating consensus ($208M) and non-GAAP EPS of $0.36 exceeding the $0.30 estimate, with free cash flow of $33.4M demonstrating strong cash generation even as the top line contracts [1]. The new CEO Wael Mohamed brings 30 years of cybersecurity experience and is driving an AI-SOC strategy centered on the Kenzo Security acquisition (agentic AI platform), positioning Rapid7 to leverage AI as an enabler of autonomous threat detection and response [2]. With $670M in total liquidity and $125-135M in expected FY2026 free cash flow, the balance sheet supports a multi-quarter transformation despite high nominal leverage.</w:t>
      </w:r>
    </w:p>
    <w:p>
      <w:pPr>
        <w:spacing w:after="120"/>
      </w:pPr>
      <w:r>
        <w:rPr>
          <w:rFonts w:ascii="Calibri" w:hAnsi="Calibri"/>
          <w:b w:val="0"/>
          <w:color w:val="3A4A28"/>
          <w:sz w:val="20"/>
        </w:rPr>
        <w:t>Revenue is contracting — FY2026 guidance of $836-842M represents a 2-3% YoY decline, and ARR of $832M is down 0.6% YoY, indicating persistent competitive displacement by CrowdStrike and Palo Alto Networks who are integrating AI security capabilities faster and at greater scale [1]. D/E of 552% from $965M in convertible notes creates refinancing risk if the turnaround stalls, and GAAP profit margin of only 2.6% reveals that non-GAAP profitability depends on excluding substantial stock-based compensation [5]. Glassdoor ratings declined 10% to 3.4/5 as employees cite cultural disruption from wholesale leadership changes, with reviews noting that 'new senior leadership translated company failures as a People problem' [2]. The CEO transition from long-tenured Corey Thomas to operator Wael Mohamed adds execution risk during the most critical competitive period in cybersecurity as AI reshapes the entire threat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SOC platform powered by Kenzo Security's agentic AI could differentiate Rapid7's MDR offering and stabilize ARR decline if autonomous investigation capabilities demonstrate measurable time-to-response improvements by H2 2026</w:t>
      </w:r>
    </w:p>
    <w:p>
      <w:pPr>
        <w:spacing w:before="40" w:after="40"/>
        <w:ind w:left="283"/>
      </w:pPr>
      <w:r>
        <w:rPr>
          <w:rFonts w:ascii="Calibri" w:hAnsi="Calibri"/>
          <w:b/>
          <w:color w:val="4A6B25"/>
          <w:sz w:val="20"/>
        </w:rPr>
        <w:t xml:space="preserve">2. </w:t>
      </w:r>
      <w:r>
        <w:rPr>
          <w:rFonts w:ascii="Calibri" w:hAnsi="Calibri"/>
          <w:b w:val="0"/>
          <w:color w:val="3A4A28"/>
          <w:sz w:val="20"/>
        </w:rPr>
        <w:t>New leadership team executing cost optimization toward $125-135M FY2026 free cash flow target representing 15-16% FCF margin, with forward P/E of 5.9x creating substantial re-rating potential if growth stabilizes</w:t>
      </w:r>
    </w:p>
    <w:p>
      <w:pPr>
        <w:spacing w:before="40" w:after="40"/>
        <w:ind w:left="283"/>
      </w:pPr>
      <w:r>
        <w:rPr>
          <w:rFonts w:ascii="Calibri" w:hAnsi="Calibri"/>
          <w:b/>
          <w:color w:val="4A6B25"/>
          <w:sz w:val="20"/>
        </w:rPr>
        <w:t xml:space="preserve">3. </w:t>
      </w:r>
      <w:r>
        <w:rPr>
          <w:rFonts w:ascii="Calibri" w:hAnsi="Calibri"/>
          <w:b w:val="0"/>
          <w:color w:val="3A4A28"/>
          <w:sz w:val="20"/>
        </w:rPr>
        <w:t>Escalating geopolitical cyber threats and AI-powered attacks creating secular demand tailwinds for cybersecurity spending that could lift even mid-tier vendors as enterprise security budgets expand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2-3% YoY with ARR contraction of 0.6% signals competitive displacement by CrowdStrike and Palo Alto Networks, whose AI-integrated platforms attract net-new customers at Rapid7's expense</w:t>
      </w:r>
    </w:p>
    <w:p>
      <w:pPr>
        <w:spacing w:before="40" w:after="40"/>
        <w:ind w:left="283"/>
      </w:pPr>
      <w:r>
        <w:rPr>
          <w:rFonts w:ascii="Calibri" w:hAnsi="Calibri"/>
          <w:b/>
          <w:color w:val="4A6B25"/>
          <w:sz w:val="20"/>
        </w:rPr>
        <w:t xml:space="preserve">2. </w:t>
      </w:r>
      <w:r>
        <w:rPr>
          <w:rFonts w:ascii="Calibri" w:hAnsi="Calibri"/>
          <w:b w:val="0"/>
          <w:color w:val="3A4A28"/>
          <w:sz w:val="20"/>
        </w:rPr>
        <w:t>Convertible note debt of $965M (D/E 552%) creates refinancing risk — upcoming maturities require either stock price recovery above conversion prices or cash repayment that would drain the $670M liquidity cushion</w:t>
      </w:r>
    </w:p>
    <w:p>
      <w:pPr>
        <w:spacing w:before="40" w:after="40"/>
        <w:ind w:left="283"/>
      </w:pPr>
      <w:r>
        <w:rPr>
          <w:rFonts w:ascii="Calibri" w:hAnsi="Calibri"/>
          <w:b/>
          <w:color w:val="4A6B25"/>
          <w:sz w:val="20"/>
        </w:rPr>
        <w:t xml:space="preserve">3. </w:t>
      </w:r>
      <w:r>
        <w:rPr>
          <w:rFonts w:ascii="Calibri" w:hAnsi="Calibri"/>
          <w:b w:val="0"/>
          <w:color w:val="3A4A28"/>
          <w:sz w:val="20"/>
        </w:rPr>
        <w:t>Wholesale leadership turnover (CEO, CFO, CCO, CPTO all replaced within 12 months) and declining Glassdoor ratings (3.4/5, down 10%) risk talent attrition during a period when execution on the AI SOC pivot is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Cybersecurity as an industry benefits from AI-driven threats — more sophisticated AI-powered attacks require more protection, and regulatory compliance mandates are immune to AI substitution. However, Rapid7's specific position is exposed: AI-powered tools could automate vulnerability scanning and basic threat detection that constitute core product functionality, and larger competitors CrowdStrike and Palo Alto Networks with greater AI R&amp;D budgets are integrating AI capabilities faster, directly threatening Rapid7's market position [2]. The company's managed detection and response services involve human analysts that AI could partially replace, and AI-native security startups pose additional displacement risk. ARR declining 0.6% YoY suggests competitive displacement is already underway [1]. AI Opportunity (0/1): Rapid7 acquired Kenzo Security (agentic AI platform) and has announced an AI SOC strategy, but no quantifiable AI revenue or specific AI-driven cost savings have been reported; the AI products remain at pre-revenue integration stage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Rapid7 Q1 FY2026 Earnings Release — revenue $210M, ARR $832M, free cash flow $33.4M, investors.rapid7.com, May 2026</w:t>
      </w:r>
    </w:p>
    <w:p>
      <w:pPr>
        <w:spacing w:before="20" w:after="20"/>
        <w:ind w:left="170"/>
      </w:pPr>
      <w:r>
        <w:rPr>
          <w:rFonts w:ascii="Calibri" w:hAnsi="Calibri"/>
          <w:b/>
          <w:color w:val="4A6B25"/>
          <w:sz w:val="15"/>
        </w:rPr>
        <w:t xml:space="preserve">2. </w:t>
      </w:r>
      <w:r>
        <w:rPr>
          <w:rFonts w:ascii="Calibri" w:hAnsi="Calibri"/>
          <w:b w:val="0"/>
          <w:color w:val="3A4A28"/>
          <w:sz w:val="17"/>
        </w:rPr>
        <w:t>Rapid7 CEO Transition Announcement — Wael Mohamed appointed CEO, Kenzo Security acquisition, rapid7.com, 2026</w:t>
      </w:r>
    </w:p>
    <w:p>
      <w:pPr>
        <w:spacing w:before="20" w:after="20"/>
        <w:ind w:left="170"/>
      </w:pPr>
      <w:r>
        <w:rPr>
          <w:rFonts w:ascii="Calibri" w:hAnsi="Calibri"/>
          <w:b/>
          <w:color w:val="4A6B25"/>
          <w:sz w:val="15"/>
        </w:rPr>
        <w:t xml:space="preserve">3. </w:t>
      </w:r>
      <w:r>
        <w:rPr>
          <w:rFonts w:ascii="Calibri" w:hAnsi="Calibri"/>
          <w:b w:val="0"/>
          <w:color w:val="3A4A28"/>
          <w:sz w:val="17"/>
        </w:rPr>
        <w:t>Rapid7 ESG and Social Good Reports, UN Global Compact membership — rapid7.com,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RPD Insider Trading Activity, Corey Thomas $200K purchase,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RPD Financial Ratios: Forward P/E 5.92, PEG 0.26, D/E 552%,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