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SAIL</w:t>
      </w:r>
      <w:r>
        <w:rPr>
          <w:rFonts w:ascii="Calibri" w:hAnsi="Calibri"/>
          <w:b/>
          <w:color w:val="1A2010"/>
          <w:sz w:val="40"/>
        </w:rPr>
        <w:t xml:space="preserve">  SailPoint, Inc.</w:t>
      </w:r>
    </w:p>
    <w:p>
      <w:pPr>
        <w:spacing w:after="120"/>
      </w:pPr>
      <w:r>
        <w:rPr>
          <w:rFonts w:ascii="Calibri" w:hAnsi="Calibri"/>
          <w:b/>
          <w:color w:val="6E8450"/>
          <w:sz w:val="18"/>
        </w:rPr>
        <w:t>GROWTH SLEEVE · 2026-07-11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NasdaqGS · United States</w:t>
      </w:r>
    </w:p>
    <w:p>
      <w:pPr>
        <w:spacing w:after="80"/>
      </w:pPr>
      <w:r>
        <w:rPr>
          <w:rFonts w:ascii="Calibri" w:hAnsi="Calibri"/>
          <w:b w:val="0"/>
          <w:color w:val="3A4A28"/>
          <w:sz w:val="20"/>
        </w:rPr>
        <w:t>SailPoint, Inc. is the leader in identity governance and administration (IGA), providing enterprise software that helps organizations govern digital identities across their IT environments. Founded by Mark McClain, the company was taken private by Thoma Bravo in 2022 for $6.9B, then re-IPO'd in January 2025 raising $1.4B. Its Atlas cloud platform provides unified identity security for human and non-human identities, including AI agents. SailPoint crossed $1B ARR in FY2026 with 28% ARR growth and 38% SaaS ARR growth, achieving Rule of 46 at scale.</w:t>
      </w:r>
    </w:p>
    <w:p>
      <w:r>
        <w:rPr>
          <w:rFonts w:ascii="Calibri" w:hAnsi="Calibri"/>
          <w:b/>
          <w:color w:val="6E8450"/>
          <w:sz w:val="18"/>
        </w:rPr>
        <w:t>3,229 Employees · https://www.sailpoint.com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SailPoint crossed the $1 billion ARR threshold in FY2026, delivering 28% overall ARR growth and 38% SaaS ARR growth to reach $1.125B ARR [1][2]. During the Thoma Bravo private period (2022-2025), the company completed a wholesale transformation from perpetual-license software to the Atlas multi-tenant SaaS platform — an architecture overhaul that would have been painful under public market scrutiny [3]. The acquisition of Entro Security in 2026 to govern non-human and agentic AI identities demonstrates continued strategic expansion [4]. AI Deployment (2/2): AI is core to SailPoint's product, not an add-on. The platform uses machine learning for identity intelligence, anomaly detection, and automated access recommendations. At RSAC 2026, McClain stated 'if we don't get identity right, the industry will not be able to secure agentic AI' [4]. The AWS strategic collaboration agreement signed March 2026 specifically targets securing agentic AI with a unified identity governance layer [5]. Market Share (1/2): SailPoint holds approximately 15% of the identity governance market and is ranked #1 in IGA on PeerSpot with 14.6% mindshare versus CyberArk's 2% [3]. However, competition is intensifying as CyberArk expands from privileged access management into broader identity governance, and Microsoft Entra leverages its installed base. Product Pipeline (1/2): The Entro Security acquisition opens a new category in non-human identity governance, directly addressing the explosion of AI agents and machine identities [4]. But SailPoint remains fundamentally an identity governance company without meaningful adjacency moves. R&amp;D Intensity (1/1): As a pure-play identity security software company, SailPoint maintains high R&amp;D intensity relative to revenue, consistent with enterprise software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Mark McClain has maintained a consistent identity security mission since founding SailPoint, championing what he calls 'human-centered growth' — valuing employees as people, not just workers [6]. The company's purpose survived the Thoma Bravo private acquisition and re-IPO without losing its cultural identity. McClain's framing of identity governance as essential infrastructure for the AI age — 'Organizations are desperate for a way to manage the risk of the autonomous AI workforce' — elevates the mission beyond mere cybersecurity [4]. However, this remains a B2B enterprise infrastructure mission that lacks the broad inspirational pull of consumer-facing companies. Community Impact (1/2): SailPoint's Navigate conference builds an active identity security community, and the company's thought leadership (Horizons of Identity Security research) contributes to industry knowledge [4]. Limited evidence of broader social impact programs beyond the cybersecurity community. Employee Retention (1/2): McClain's culture of integrity, impact, and collaboration has been praised, with 97% gross customer retention reflecting organizational execution quality [1]. The company grew from startup to 3,229 employees while maintaining cultural coherence. However, Thoma Bravo's 88% ownership creates inherent tension between employee culture and private equity financial optimization goals [3]. Insider Buying (0/2): Thoma Bravo controls 88% of shares post-IPO with final say over board-level decisions [3]. No notable insider net buying identified — the PE sponsor is the dominant insider and their economic interest is in eventual exit, not accumulation.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SailPoint delivered FY2026 revenue of $1.07B, up 24% YoY, with Q4 revenue of $295M growing 23% [1][2]. The company is profitable on an adjusted basis — Q4 adjusted operating margin of 20.6% (expanding 160 bps YoY) and free cash flow of $57M representing a 19.5% FCF margin [1]. Rule of 46 (28% ARR growth + 18% adjusted operating margin) places SailPoint in rare company at $1B+ scale. However, GAAP losses of -$294M and profit margin of -14.04% reflect significant stock-based compensation burden from the Thoma Bravo re-IPO structure [2]. ROE of -2.31% is negative on a GAAP basis. D/E of 0.3% reflects a clean balance sheet with minimal debt, a positive from the Thoma Bravo restructuring. Forward P/E of 35.26 is elevated but not extreme for a high-growth SaaS company. Revenue growth of 21.6% provides strong momentum. The absence of a PEG ratio due to GAAP losses limits valuation assessment, though the growth rate relative to forward P/E suggests reasonable growth-adjusted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SailPoint under Mark McClain demonstrates meaningful infinite game characteristics — a consistent mission maintained through private equity ownership, genuine cultural values, and strategic pivots toward long-term market opportunities like agentic AI identity governance. However, the Thoma Bravo 88% ownership structure fundamentally constrains infinite game playing. PE sponsors operate on finite timelines (fund lifecycle, exit optimization), and the company's strategic decisions ultimately serve Thoma Bravo's return objectives. McClain's human-centered leadership creates tension with PE ownership that will only resolve when Thoma Bravo exits.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Mark McClain has championed identity security as essential infrastructure since founding SailPoint, maintaining this focus through an IPO, Thoma Bravo's $6.9B take-private, and a second IPO [3][6]. His framing of identity governance as the foundation for securing AI — 'For AI to be a true business accelerant, it must be built on a foundation of security' — elevates the mission beyond mere product marketing [4]. The cause is durable and increasingly relevant as AI proliferates. However, the cause is more functional (securing digital identities) than transcendent, and the Thoma Bravo ownership introduces a competing cause (financial returns on a PE timeline).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McClain is recognized for championing human-centered growth at SailPoint, creating a culture centered on integrity, impact, and collaboration, and stressing that employees should be valued as people, not just workers [6]. The company maintained cultural coherence through the disruptive Thoma Bravo private period and re-IPO. However, PE-backed companies inherently create trust tension — employees know the sponsor's ultimate goal is exit, not eternal employment. The 3,229-person organization is large enough that culture varies by team, and the private equity overlay constrains the psychological safety that full infinite game trusting teams require.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SailPoint maintains clear differentiated positioning in identity governance rather than trying to compete across all cybersecurity categories. The company acknowledges CyberArk's strength in privileged access while doubling down on IGA leadership, and the AWS collaboration rather than competition reflects maturity in partner selection [5]. McClain's focus on the 'AI governance gap' positions SailPoint's strengths against the specific challenge that rivals like CyberArk and Microsoft Entra have not yet addressed as comprehensively.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SailPoint has executed two significant pivots in recent years. First, the transformation from perpetual-license software to the multi-tenant Atlas SaaS platform during the Thoma Bravo private period — this required rebuilding the company's entire technology stack and go-to-market model [3]. Second, the strategic expansion from governing human identities to non-human and agentic AI identities through the Entro Security acquisition [4]. Both pivots were driven by market evolution rather than desperation, and both leveraged existing capabilities for new purposes.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Entro Security acquisition to govern agentic AI identities and the AWS strategic collaboration show forward-looking leadership, placing bets on a market (non-human identity governance) that is still emerging [4][5]. McClain's public stance that 'if we don't get identity right, the industry will not be able to secure agentic AI' stakes SailPoint's reputation on a bold claim [4]. However, the Thoma Bravo ownership structure (88%) constrains truly courageous long-term moves — the PE firm ultimately controls strategy and operates on a finite fund-return timeline, which limits the company's ability to make bets that sacrifice near-term returns for decade-scale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SailPoint is a rare identity security pure-play at $1B+ ARR scale, positioned at the intersection of cybersecurity's most critical domain and AI's most urgent governance challenge [1][2]. The company's FY2026 results — 28% ARR growth, 38% SaaS ARR growth, $1.125B ARR, 97% gross retention, and 113% net revenue retention — demonstrate best-in-class SaaS execution [1]. The Atlas platform transformation, completed during the Thoma Bravo private period, created a modern multi-tenant architecture that enables rapid innovation [3]. Most compellingly, the explosion of AI agents and non-human identities is creating an entirely new market for SailPoint's governance capabilities — the Entro Security acquisition and AWS strategic collaboration position the company as the identity layer for agentic AI [4][5]. Rule of 46 (28% growth + 18% margin) places SailPoint among elite high-growth software companies at scale.</w:t>
      </w:r>
    </w:p>
    <w:p>
      <w:pPr>
        <w:spacing w:after="120"/>
      </w:pPr>
      <w:r>
        <w:rPr>
          <w:rFonts w:ascii="Calibri" w:hAnsi="Calibri"/>
          <w:b w:val="0"/>
          <w:color w:val="3A4A28"/>
          <w:sz w:val="20"/>
        </w:rPr>
        <w:t>The primary overhang is the Thoma Bravo 88% ownership stake, which creates persistent secondary offering risk and strategic constraints tied to PE exit timelines [3]. SailPoint remains GAAP unprofitable with -$294M in losses driven by stock-based compensation from the re-IPO structure, and the $14.10 share price trades well below the $23 IPO price, reflecting investor skepticism about the PE overhang [2][3]. Forward P/E of 35.26 on GAAP-negative earnings requires faith in the adjusted profitability story (20.6% adjusted operating margin, 19.5% FCF margin). Competition is intensifying as CyberArk expands into identity governance, Microsoft Entra leverages its installed base, and hyperscalers could eventually build native identity governance into cloud platforms. The negative ROE (-2.31%) and profit margin (-14.04%) on a GAAP basis will deter value investors until the SBC burden normalizes.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identity governance demand accelerating as enterprises deploy autonomous AI agents, each requiring identity lifecycle management — SailPoint is first-mover with Entro acquisition and AWS collaboration</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SBC normalizes post-IPO, with adjusted operating margin already at 20.6% and expanding, free cash flow margin at 19.5%, providing confidence in underlying economics</w:t>
      </w:r>
    </w:p>
    <w:p>
      <w:pPr>
        <w:spacing w:before="40" w:after="40"/>
        <w:ind w:left="283"/>
      </w:pPr>
      <w:r>
        <w:rPr>
          <w:rFonts w:ascii="Calibri" w:hAnsi="Calibri"/>
          <w:b/>
          <w:color w:val="4A6B25"/>
          <w:sz w:val="20"/>
        </w:rPr>
        <w:t xml:space="preserve">3. </w:t>
      </w:r>
      <w:r>
        <w:rPr>
          <w:rFonts w:ascii="Calibri" w:hAnsi="Calibri"/>
          <w:b w:val="0"/>
          <w:color w:val="3A4A28"/>
          <w:sz w:val="20"/>
        </w:rPr>
        <w:t>Net revenue retention of 113% and 38% SaaS ARR growth indicate strong platform expansion within existing accounts, with the Atlas multi-tenant architecture enabling faster feature delivery and upsell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Thoma Bravo's 88% ownership creates persistent secondary offering overhang and strategic constraints — PE exit timeline is fundamentally misaligned with infinite game positioning, and share lockup expirations could pressure the stock</w:t>
      </w:r>
    </w:p>
    <w:p>
      <w:pPr>
        <w:spacing w:before="40" w:after="40"/>
        <w:ind w:left="283"/>
      </w:pPr>
      <w:r>
        <w:rPr>
          <w:rFonts w:ascii="Calibri" w:hAnsi="Calibri"/>
          <w:b/>
          <w:color w:val="4A6B25"/>
          <w:sz w:val="20"/>
        </w:rPr>
        <w:t xml:space="preserve">2. </w:t>
      </w:r>
      <w:r>
        <w:rPr>
          <w:rFonts w:ascii="Calibri" w:hAnsi="Calibri"/>
          <w:b w:val="0"/>
          <w:color w:val="3A4A28"/>
          <w:sz w:val="20"/>
        </w:rPr>
        <w:t>GAAP losses of -$294M and stock trading 39% below IPO price ($14.10 vs $23) reflect market skepticism that may persist until the SBC burden normalizes and GAAP profitability is demonstrated</w:t>
      </w:r>
    </w:p>
    <w:p>
      <w:pPr>
        <w:spacing w:before="40" w:after="40"/>
        <w:ind w:left="283"/>
      </w:pPr>
      <w:r>
        <w:rPr>
          <w:rFonts w:ascii="Calibri" w:hAnsi="Calibri"/>
          <w:b/>
          <w:color w:val="4A6B25"/>
          <w:sz w:val="20"/>
        </w:rPr>
        <w:t xml:space="preserve">3. </w:t>
      </w:r>
      <w:r>
        <w:rPr>
          <w:rFonts w:ascii="Calibri" w:hAnsi="Calibri"/>
          <w:b w:val="0"/>
          <w:color w:val="3A4A28"/>
          <w:sz w:val="20"/>
        </w:rPr>
        <w:t>Hyperscaler risk — Microsoft Entra, Google Cloud Identity, and AWS IAM could build native identity governance capabilities that commoditize SailPoint's value proposition, particularly if AI-powered automation reduces the complexity that justifies specialized IGA vendors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SailPoint is one of the rare companies where AI does not threaten the business — it fundamentally accelerates demand. The proliferation of AI agents, machine identities, and automated workflows has caused non-human identities to eclipse human identities in enterprises, creating an entirely new attack surface that requires governance [4][5]. McClain stated at RSAC 2026: 'if we don't get identity right, the industry will not be able to secure agentic AI' [4]. Every AI agent deployed by an enterprise needs identity governance — access controls, permissions, anomaly detection, lifecycle management. SailPoint's core IGA platform directly addresses this exploding need. The Entro Security acquisition specifically targets non-human identity governance, closing what McClain calls 'the AI governance gap' [4]. The AWS strategic collaboration agreement positions SailPoint as the identity layer for agentic AI on the world's largest cloud platform [5]. The only theoretical risk is that cloud hyperscalers (Microsoft, Google, AWS) build native identity governance capabilities that commoditize SailPoint's value proposition — but the AWS partnership suggests collaboration rather than competition, and identity governance complexity continues to favor specialized vendors. AI Opportunity (1/1): AI is deeply embedded in SailPoint's platform — machine learning drives identity intelligence, anomaly detection, automated access recommendations, and risk scoring. The Horizons of Identity Security research shows top programs transforming identity from a cost center into a strategic advantage through AI-powered governance [4]. AI is simultaneously SailPoint's product differentiator and its demand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SailPoint Fiscal Fourth Quarter and Full Year 2026 Results — investor.sailpoint.com, March 18, 2026</w:t>
      </w:r>
    </w:p>
    <w:p>
      <w:pPr>
        <w:spacing w:before="20" w:after="20"/>
        <w:ind w:left="170"/>
      </w:pPr>
      <w:r>
        <w:rPr>
          <w:rFonts w:ascii="Calibri" w:hAnsi="Calibri"/>
          <w:b/>
          <w:color w:val="4A6B25"/>
          <w:sz w:val="15"/>
        </w:rPr>
        <w:t xml:space="preserve">2. </w:t>
      </w:r>
      <w:r>
        <w:rPr>
          <w:rFonts w:ascii="Calibri" w:hAnsi="Calibri"/>
          <w:b w:val="0"/>
          <w:color w:val="3A4A28"/>
          <w:sz w:val="17"/>
        </w:rPr>
        <w:t>SailPoint Fiscal First Quarter 2026 Results and Annual Financial Summary — investor.sailpoint.com, June 2025</w:t>
      </w:r>
    </w:p>
    <w:p>
      <w:pPr>
        <w:spacing w:before="20" w:after="20"/>
        <w:ind w:left="170"/>
      </w:pPr>
      <w:r>
        <w:rPr>
          <w:rFonts w:ascii="Calibri" w:hAnsi="Calibri"/>
          <w:b/>
          <w:color w:val="4A6B25"/>
          <w:sz w:val="15"/>
        </w:rPr>
        <w:t xml:space="preserve">3. </w:t>
      </w:r>
      <w:r>
        <w:rPr>
          <w:rFonts w:ascii="Calibri" w:hAnsi="Calibri"/>
          <w:b w:val="0"/>
          <w:color w:val="3A4A28"/>
          <w:sz w:val="17"/>
        </w:rPr>
        <w:t>SailPoint IPO S-1 Analysis and Thoma Bravo Ownership Structure — SecurityWeek, Yahoo Finance, January 2025</w:t>
      </w:r>
    </w:p>
    <w:p>
      <w:pPr>
        <w:spacing w:before="20" w:after="20"/>
        <w:ind w:left="170"/>
      </w:pPr>
      <w:r>
        <w:rPr>
          <w:rFonts w:ascii="Calibri" w:hAnsi="Calibri"/>
          <w:b/>
          <w:color w:val="4A6B25"/>
          <w:sz w:val="15"/>
        </w:rPr>
        <w:t xml:space="preserve">4. </w:t>
      </w:r>
      <w:r>
        <w:rPr>
          <w:rFonts w:ascii="Calibri" w:hAnsi="Calibri"/>
          <w:b w:val="0"/>
          <w:color w:val="3A4A28"/>
          <w:sz w:val="17"/>
        </w:rPr>
        <w:t>SailPoint Entro Security Acquisition and Agentic AI Identity Governance — sailpoint.com Press Releases, RSAC 2026</w:t>
      </w:r>
    </w:p>
    <w:p>
      <w:pPr>
        <w:spacing w:before="20" w:after="20"/>
        <w:ind w:left="170"/>
      </w:pPr>
      <w:r>
        <w:rPr>
          <w:rFonts w:ascii="Calibri" w:hAnsi="Calibri"/>
          <w:b/>
          <w:color w:val="4A6B25"/>
          <w:sz w:val="15"/>
        </w:rPr>
        <w:t xml:space="preserve">5. </w:t>
      </w:r>
      <w:r>
        <w:rPr>
          <w:rFonts w:ascii="Calibri" w:hAnsi="Calibri"/>
          <w:b w:val="0"/>
          <w:color w:val="3A4A28"/>
          <w:sz w:val="17"/>
        </w:rPr>
        <w:t>SailPoint AWS Strategic Collaboration Agreement for Agentic AI — investor.sailpoint.com, March 16, 2026</w:t>
      </w:r>
    </w:p>
    <w:p>
      <w:pPr>
        <w:spacing w:before="20" w:after="20"/>
        <w:ind w:left="170"/>
      </w:pPr>
      <w:r>
        <w:rPr>
          <w:rFonts w:ascii="Calibri" w:hAnsi="Calibri"/>
          <w:b/>
          <w:color w:val="4A6B25"/>
          <w:sz w:val="15"/>
        </w:rPr>
        <w:t xml:space="preserve">6. </w:t>
      </w:r>
      <w:r>
        <w:rPr>
          <w:rFonts w:ascii="Calibri" w:hAnsi="Calibri"/>
          <w:b w:val="0"/>
          <w:color w:val="3A4A28"/>
          <w:sz w:val="17"/>
        </w:rPr>
        <w:t>Mark McClain Human-Centered Growth Leadership Profile — The Key Executives, August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