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SANA</w:t>
      </w:r>
      <w:r>
        <w:rPr>
          <w:rFonts w:ascii="Calibri" w:hAnsi="Calibri"/>
          <w:b/>
          <w:color w:val="1A2010"/>
          <w:sz w:val="40"/>
        </w:rPr>
        <w:t xml:space="preserve">  Sana Biotechnology, Inc.</w:t>
      </w:r>
    </w:p>
    <w:p>
      <w:pPr>
        <w:spacing w:after="120"/>
      </w:pPr>
      <w:r>
        <w:rPr>
          <w:rFonts w:ascii="Calibri" w:hAnsi="Calibri"/>
          <w:b/>
          <w:color w:val="6E8450"/>
          <w:sz w:val="18"/>
        </w:rPr>
        <w:t>GROWTH SLEEVE · 2026-07-12 · Inspire: -62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Sana Biotechnology is a clinical-stage biotechnology company focused on utilizing engineered cells as medicines. The company develops ex vivo and in vivo cell engineering platforms for Type 1 Diabetes (SC451 hypoimmune pancreatic islet cell therapy), non-Hodgkin lymphoma (SG293), and multiple myeloma (SG227 CD8-targeted fusosome). Co-founded by Steve Harr, formerly CFO of Juno Therapeutics (acquired by Celgene for $9B in 2018). Headquartered in Seattle, Washington.</w:t>
      </w:r>
    </w:p>
    <w:p>
      <w:r>
        <w:rPr>
          <w:rFonts w:ascii="Calibri" w:hAnsi="Calibri"/>
          <w:b/>
          <w:color w:val="6E8450"/>
          <w:sz w:val="18"/>
        </w:rPr>
        <w:t>194 Employees · https://www.sana.com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Sana has developed novel hypoimmune cell engineering platforms since 2018 but has not yet launched any commercial product — still in pre-clinical and early Phase 1 stages for all programs, representing significant R&amp;D progress without commercial validation [1][4]. AI Deployment (0/2): No AI deployment evident; Sana is a cell therapy company using biological engineering, not AI-driven approaches. Market Share (0/2): Pre-commercial with no market share. All programs remain in clinical development with IND filings and Phase 1 trials expected in 2026-2027 [1]. Product Pipeline (2/2): Strong pipeline with specific products and timelines: SC451 IND filing and Phase 1 trial for Type 1 Diabetes as early as 2026, SG293 clinical study in non-Hodgkin lymphoma later 2026, SG227 for multiple myeloma expected mid-2027 [1]. Mayo Clinic collaboration with $25M equity investment validates the platform. R&amp;D Intensity (1/1): As a clinical-stage biotech, essentially 100% of Sana's capital deployment goes to R&amp;D and clinical development, well above any industry average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Sana's mission to create 'engineered cells as medicines' addresses profound unmet medical needs — curing Type 1 Diabetes, treating blood cancers — with genuine scientific purpose that differentiates from generic pharma platitudes. The connection to Juno Therapeutics' legacy (co-founder Steve Harr) and the Mayo Clinic partnership suggest institutional credibility behind the purpose [1][5]. Community Impact (0/2): No evidence of charitable programs or community investment beyond the therapeutic value of its clinical programs. The Mayo Clinic collaboration is a research partnership, not philanthropy. Employee Retention (0/2): Glassdoor rating of 2.7/5 with only 28% of employees recommending the company. Reviews describe 'horrible company with the worst leadership imaginable,' CEO 'completely out of touch with reality,' and headcount shrank 54% from 421 to 194 employees through layoffs [3]. Insider Buying (0/2): No net insider buying identified. The company has conducted dilutive ATM offerings and shareholders experienced 19.2% dilution in FY2025. Leadership is raising capital, not buying stock [1][2].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Scored on limited available metrics as a pre-revenue clinical-stage biotech. The sole positive is a zero-debt balance sheet: $71.9M cash and $0 long-term debt as of FY2025, with pro forma cash of $128.9M including the Mayo Clinic $25M investment and ATM activity, providing runway into 2027 [1][4]. All profitability metrics are at floor: ROE of -147.41% reflects deep operating losses on minimal revenue (&lt;$1M), and profit margin is meaningless for a pre-revenue company [2]. Revenue growth metrics are excluded as inapplicable. Forward P/E and PEG cannot be calculated for an unprofitable company. The infrastructure score reflects that the only financial strength is the absence of debt.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Despite a genuinely inspiring scientific mission (curing Type 1 Diabetes through engineered cells), Sana operates as a finite player under execution pressure. The company has shrunk 54% (421 to 194 employees) through layoffs, leadership is described as 'disconnected' and 'out of touch,' and the organizational culture (28% recommend on Glassdoor) reflects survival mode rather than purpose-driven endurance. The Just Cause exists on paper but is not lived out in how the organization treats its people or deploys capital.</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Sana's mission to create 'engineered cells as medicines' for curing Type 1 Diabetes and treating blood cancers is genuinely purposeful — it describes a future state (a world where these diseases are cured) that is inclusive, service-oriented, and bigger than any single product. The Juno Therapeutics lineage provides some validation through adjacent execution [1]. However, the cause has not yet been tested through a full market cycle or leadership crisis, and the 54% headcount reduction suggests the cause isn't shaping organizational decisions about people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rating of 2.7/5 with only 28% of employees recommending the company — well below the industry average. Reviews describe 'horrible company with the worst leadership imaginable,' CEO 'running amok with crazy ideas,' and 'too many leaders and not enough staff to complete the work' [3]. Headcount reduced 54% from 421 to 194 through layoffs, and employees report feeling 'powerless.' This is a classic low-trust environment where people protect themselves rather than advance the cause.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In a field with multiple CAR-T competitors (Bristol Myers Squibb's Abecma, Novartis's Kymriah), Sana's public communications focus on its own platform differentiation rather than acknowledging what it can learn from rivals' clinical successes or manufacturing advantages.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Sana has maintained focus on its cell engineering platform since founding in 2018 but has not yet faced a scenario requiring transformative reinvention. The company is too young and too early-stage to have demonstrated flexibility — it has not yet even reached Phase 1 trials for most programs, let alone faced an existential strategic choice [1][4].</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While Sana has invested significant capital in long-term science (consuming $138M+ in cash over the past year), this represents standard biotech capital deployment rather than a courageous choice between short-term earnings and long-term capability [1]. The 54% headcount reduction and employee reviews describing leadership as 'disconnected' suggest decisions are driven by cash runway management rather than principled long-term vision [3]. Dilutive ATM offerings prioritize survival over any stakeholder beyond shareholders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Sana Biotechnology's bull case rests on a potentially transformative cell therapy platform targeting large, underserved markets. SC451 (hypoimmune pancreatic islet cells for Type 1 Diabetes) could address a $10B+ market if Phase 1 data demonstrates durable insulin independence without chronic immunosuppression [1]. The Mayo Clinic $25M equity investment validates the scientific platform, SG293 for non-Hodgkin lymphoma adds oncology diversification, and the pro forma cash position of $128.9M provides runway into 2027 [1]. Q1 2026 EPS of -$0.14 beat consensus by $0.01, suggesting improving capital discipline. At $3.91/share ($1.1B market cap), the stock trades at ~8.5x cash — reasonable for a clinical-stage platform with multiple IND-ready programs [2].</w:t>
      </w:r>
    </w:p>
    <w:p>
      <w:pPr>
        <w:spacing w:after="120"/>
      </w:pPr>
      <w:r>
        <w:rPr>
          <w:rFonts w:ascii="Calibri" w:hAnsi="Calibri"/>
          <w:b w:val="0"/>
          <w:color w:val="3A4A28"/>
          <w:sz w:val="20"/>
        </w:rPr>
        <w:t>The bear case is dominated by execution, organizational, and binary clinical risk. Sana has consumed $37M in cash in Q1 2026 alone (from $138M to $101M), and even with ATM proceeds, runway extends only into 2027 — insufficient to complete Phase 1 trials without additional dilutive financing [1][4]. Headcount has been cut 54% (421 to 194), and Glassdoor's 2.7/5 rating with 28% recommend and descriptions of CEO as 'completely out of touch with reality' raise serious concerns about retaining the specialized talent needed for cell therapy manufacturing [3]. No program has reached Phase 1 yet, creating binary risk — a single clinical failure could collapse the platform thesis. The -62 Inspire Impact Score (Embryonic Stem Cells flag) limits the faith-based investor audience. ROE of -147% and zero revenue provide no fundamental support for the $1.1B valuation beyond option value on clinical data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SC451 IND filing and Phase 1 initiation for Type 1 Diabetes as early as 2026 would be the first clinical validation of Sana's hypoimmune platform and could catalyze significant re-rating on proof-of-concept data [1]</w:t>
      </w:r>
    </w:p>
    <w:p>
      <w:pPr>
        <w:spacing w:before="40" w:after="40"/>
        <w:ind w:left="283"/>
      </w:pPr>
      <w:r>
        <w:rPr>
          <w:rFonts w:ascii="Calibri" w:hAnsi="Calibri"/>
          <w:b/>
          <w:color w:val="4A6B25"/>
          <w:sz w:val="20"/>
        </w:rPr>
        <w:t xml:space="preserve">2. </w:t>
      </w:r>
      <w:r>
        <w:rPr>
          <w:rFonts w:ascii="Calibri" w:hAnsi="Calibri"/>
          <w:b w:val="0"/>
          <w:color w:val="3A4A28"/>
          <w:sz w:val="20"/>
        </w:rPr>
        <w:t>SG293 clinical study initiation in non-Hodgkin lymphoma later in 2026 provides a second clinical data readout opportunity and diversifies binary risk across oncology and autoimmune indications [1]</w:t>
      </w:r>
    </w:p>
    <w:p>
      <w:pPr>
        <w:spacing w:before="40" w:after="40"/>
        <w:ind w:left="283"/>
      </w:pPr>
      <w:r>
        <w:rPr>
          <w:rFonts w:ascii="Calibri" w:hAnsi="Calibri"/>
          <w:b/>
          <w:color w:val="4A6B25"/>
          <w:sz w:val="20"/>
        </w:rPr>
        <w:t xml:space="preserve">3. </w:t>
      </w:r>
      <w:r>
        <w:rPr>
          <w:rFonts w:ascii="Calibri" w:hAnsi="Calibri"/>
          <w:b w:val="0"/>
          <w:color w:val="3A4A28"/>
          <w:sz w:val="20"/>
        </w:rPr>
        <w:t>Mayo Clinic $25M equity investment and collaboration validates the scientific platform and provides institutional credibility that could attract partnership or licensing interest from larger pharma companies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burn of $37M/quarter with only $128.9M pro forma cash means runway extends only into 2027, and further dilutive financing is virtually certain before any clinical data matures — 267M shares already outstanding after 19.2% dilution in FY2025 [1][2]</w:t>
      </w:r>
    </w:p>
    <w:p>
      <w:pPr>
        <w:spacing w:before="40" w:after="40"/>
        <w:ind w:left="283"/>
      </w:pPr>
      <w:r>
        <w:rPr>
          <w:rFonts w:ascii="Calibri" w:hAnsi="Calibri"/>
          <w:b/>
          <w:color w:val="4A6B25"/>
          <w:sz w:val="20"/>
        </w:rPr>
        <w:t xml:space="preserve">2. </w:t>
      </w:r>
      <w:r>
        <w:rPr>
          <w:rFonts w:ascii="Calibri" w:hAnsi="Calibri"/>
          <w:b w:val="0"/>
          <w:color w:val="3A4A28"/>
          <w:sz w:val="20"/>
        </w:rPr>
        <w:t>No program has reached Phase 1 clinical trials yet, creating binary risk — any single IND rejection, manufacturing failure, or early clinical safety signal could collapse the entire platform thesis and $1.1B market cap [4]</w:t>
      </w:r>
    </w:p>
    <w:p>
      <w:pPr>
        <w:spacing w:before="40" w:after="40"/>
        <w:ind w:left="283"/>
      </w:pPr>
      <w:r>
        <w:rPr>
          <w:rFonts w:ascii="Calibri" w:hAnsi="Calibri"/>
          <w:b/>
          <w:color w:val="4A6B25"/>
          <w:sz w:val="20"/>
        </w:rPr>
        <w:t xml:space="preserve">3. </w:t>
      </w:r>
      <w:r>
        <w:rPr>
          <w:rFonts w:ascii="Calibri" w:hAnsi="Calibri"/>
          <w:b w:val="0"/>
          <w:color w:val="3A4A28"/>
          <w:sz w:val="20"/>
        </w:rPr>
        <w:t>54% headcount reduction (421 to 194) and Glassdoor rating of 2.7/5 (28% recommend) with descriptions of CEO as 'running amok' raise serious concerns about the organization's ability to execute complex cell therapy manufacturing and clinical development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Cell therapy development and manufacturing is a physical-world, deeply regulated business that AI structurally cannot displace. The FDA approval process (IND filing, Phase 1-3 trials, BLA review) requires years of biological experimentation, human clinical data, and Good Manufacturing Practice (GMP) compliance that no AI system can shortcut [4]. Sana's hypoimmune cell engineering platforms involve proprietary biological modifications (gene editing, fusosome technology) that require wet-lab science and manufacturing expertise beyond AI's reach. However, AI could accelerate competitor drug discovery timelines or enable alternative approaches, moderating the protection slightly. AI Opportunity (0/1): No AI-related revenue. Sana's pipeline is based on biological cell engineering, not artificial intelligence applications.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Embryonic Stem Cells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Sana Biotechnology Q1 2026 Financial Results and Business Updates — GlobeNewsWire, May 11,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 SANA Key Statistics, Market Cap, and Financial Data,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Glassdoor — Sana Biotechnology Employee Reviews (2.7/5 rating, 28% recommend), 2024-2026</w:t>
      </w:r>
    </w:p>
    <w:p>
      <w:pPr>
        <w:spacing w:before="20" w:after="20"/>
        <w:ind w:left="170"/>
      </w:pPr>
      <w:r>
        <w:rPr>
          <w:rFonts w:ascii="Calibri" w:hAnsi="Calibri"/>
          <w:b/>
          <w:color w:val="4A6B25"/>
          <w:sz w:val="15"/>
        </w:rPr>
        <w:t xml:space="preserve">4. </w:t>
      </w:r>
      <w:r>
        <w:rPr>
          <w:rFonts w:ascii="Calibri" w:hAnsi="Calibri"/>
          <w:b w:val="0"/>
          <w:color w:val="3A4A28"/>
          <w:sz w:val="17"/>
        </w:rPr>
        <w:t>SEC 10-Q — Sana Biotechnology Quarterly Report (Q1 2026, balance sheet and cash position), May 2026</w:t>
      </w:r>
    </w:p>
    <w:p>
      <w:pPr>
        <w:spacing w:before="20" w:after="20"/>
        <w:ind w:left="170"/>
      </w:pPr>
      <w:r>
        <w:rPr>
          <w:rFonts w:ascii="Calibri" w:hAnsi="Calibri"/>
          <w:b/>
          <w:color w:val="4A6B25"/>
          <w:sz w:val="15"/>
        </w:rPr>
        <w:t xml:space="preserve">5. </w:t>
      </w:r>
      <w:r>
        <w:rPr>
          <w:rFonts w:ascii="Calibri" w:hAnsi="Calibri"/>
          <w:b w:val="0"/>
          <w:color w:val="3A4A28"/>
          <w:sz w:val="17"/>
        </w:rPr>
        <w:t>Sana Biotechnology Company Website — Our Team and Pipeline Information, sana.com,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Simply Wall St — Sana Biotechnology Balance Sheet and Financial Health Analysis,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