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SAP</w:t>
      </w:r>
      <w:r>
        <w:rPr>
          <w:rFonts w:ascii="Calibri" w:hAnsi="Calibri"/>
          <w:b/>
          <w:color w:val="1A2010"/>
          <w:sz w:val="40"/>
        </w:rPr>
        <w:t xml:space="preserve">  SAP SE</w:t>
      </w:r>
    </w:p>
    <w:p>
      <w:pPr>
        <w:spacing w:after="120"/>
      </w:pPr>
      <w:r>
        <w:rPr>
          <w:rFonts w:ascii="Calibri" w:hAnsi="Calibri"/>
          <w:b/>
          <w:color w:val="6E8450"/>
          <w:sz w:val="18"/>
        </w:rPr>
        <w:t>GROWTH SLEEVE · 2026-07-10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Germany</w:t>
      </w:r>
    </w:p>
    <w:p>
      <w:pPr>
        <w:spacing w:after="80"/>
      </w:pPr>
      <w:r>
        <w:rPr>
          <w:rFonts w:ascii="Calibri" w:hAnsi="Calibri"/>
          <w:b w:val="0"/>
          <w:color w:val="3A4A28"/>
          <w:sz w:val="20"/>
        </w:rPr>
        <w:t>SAP SE is the world's largest enterprise application software company, providing ERP, cloud computing, analytics, and business AI solutions to organizations globally. The company serves over 400,000 customers across 190 countries with products including S/4HANA Cloud ERP, Business Technology Platform, and the Joule AI copilot. Founded in 1972 and headquartered in Walldorf, Germany, SAP trades as ADR on NYSE with a market capitalization of approximately $200 billion.</w:t>
      </w:r>
    </w:p>
    <w:p>
      <w:r>
        <w:rPr>
          <w:rFonts w:ascii="Calibri" w:hAnsi="Calibri"/>
          <w:b/>
          <w:color w:val="6E8450"/>
          <w:sz w:val="18"/>
        </w:rPr>
        <w:t>107,000 Employees · https://www.sap.com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SAP has executed a transformative, multi-year pivot from on-premise perpetual license software to a cloud-first subscription model, with Q1 2026 cloud revenue growing 27% YoY to nearly EUR 6 billion and Cloud ERP Suite revenue surging 30% [1]. RISE with SAP and GROW with SAP programs have driven massive customer migration to the cloud, fundamentally redefining the company's revenue model and competitive position. Current cloud backlog of EUR 21.9 billion (up 25%) provides unprecedented visibility [1]. AI Deployment (2/2): SAP's Business AI Platform with Joule AI copilot is shipping across all SAP applications, with CEO Klein estimating 80% of tasks could be handled via Joule for approximately 20% productivity gains [2]. Agentic AI capabilities were launched at Sapphire 2026 to enable the 'Autonomous Enterprise' vision. Market Share (2/2): SAP is the dominant ERP vendor globally with approximately 24% market share and growing faster than the market. Cloud ERP Suite revenue growth of 30% demonstrates active share gains from Oracle, Workday, and legacy vendors [1][3]. Product Pipeline (2/2): Specific next-generation products include the Business AI Platform, Autonomous Enterprise with agentic AI, and Joule as the new unified interface for all SAP applications. EUR 21.9 billion cloud backlog provides multi-year revenue visibility [1][2]. R&amp;D Intensity (1/1): SAP's R&amp;D spend is above the enterprise software industry average, supporting continuous platform innovation across cloud, AI, and data management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SAP's purpose — 'to help the world run better and improve people's lives' — is specific, thoughtful, and has guided the company's strategic direction across multiple technology transitions from client-server to internet to cloud to AI [2]. Klein consistently references this purpose when explaining strategic decisions, including the painful cloud transformation that initially compressed margins. The purpose differentiates SAP from peers and is clearly more than marketing copy. However, it has not faced the kind of existential crisis testing that would validate it at the highest level. Community Impact (1/2): SAP has general corporate social responsibility programs and sustainability initiatives but no standout distinctive community investment with specific dollar amounts that differentiates from peer enterprise software companies [5]. Employee Retention (1/2): Klein emphasizes a 'growth culture' focused on attracting world-class talent and upskilling 107,000 employees for the AI era [2]. SAP is generally considered an employer of choice in enterprise software with competitive retention, but no specific turnover or tenure data was identified. Insider Buying (0/2): No evidence of significant net insider buying by SAP executives in the last 12 months. Board and executive compensation is equity-heavy but voluntary open-market purchases were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SAP delivered Q1 2026 total revenue of EUR 9.6 billion (up 12% at constant currencies) with operating profit of EUR 2.9 billion (up 24%) and operating margin improving 2.9 percentage points to 30% [1]. Full-year 2026 guidance projects cloud revenue of EUR 25.8-26.2 billion and approximately EUR 10 billion free cash flow [1]. Net cash position of $2.52 billion ($11.58B cash vs $9.06B debt) supports a pristine debt-to-equity of 17% [4]. Return on equity of 16.35% exceeds the 15% target, and forward P/E of 18.69 is below the 20 target. Profit margin of 19.58% is just below the 20% target. Revenue growth YoY of 12.6% exceeds the 10% target. The primary deductions come from 5-year revenue CAGR of 7.0% (below the 10% target) and forward PEG of 1.38 (above the 1.0 target), though both are in the upper range of their scoring bands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SAP under Christian Klein is a strong infinite game player. The company has maintained a consistent purpose through 54 years and multiple technology transitions, and Klein has demonstrated genuine Courage to Lead by driving the painful but essential cloud transformation. The on-premise to cloud pivot required abandoning a highly profitable business model in service of long-term relevance — textbook existential flexibility. SAP's competitive posture acknowledges rivals' strengths while focusing on self-improvement through the AI platform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'Help the world run better and improve people's lives' is a genuine cause that has guided SAP's strategic decisions through multiple technology transitions since 1972 — from mainframe to client-server to internet to cloud to AI [2]. Klein references this purpose when explaining the cloud transformation and AI strategy. The cause is inclusive (it benefits SAP's 400,000+ customers and their stakeholders), service-oriented, and idealistic. It has survived leadership transitions from founders to multiple CEOs. However, it has not been tested through the kind of existential crisis (near-bankruptcy, hostile takeover) that would fully validate it at the highest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Klein has been CEO since 2020 and has maintained a stable senior leadership team through the cloud transformation [2]. SAP emphasizes a 'growth culture' and has invested in upskilling employees for the AI era rather than replacing them wholesale. The company is generally considered an employer of choice in enterprise software. However, at 107,000 employees across 190 countries, trust levels vary significantly by region and team. No specific data on voluntary turnover, employee tenure, or cultural survey results was identified to confirm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SAP acknowledges competitors' strengths and uses competitive dynamics to drive improvement rather than destruction. Klein's Sapphire 2026 keynote focused on what SAP uniquely offers (enterprise AI governance, end-to-end business processes, trusted data) rather than attacking Oracle, Workday, or Salesforce [2]. SAP's strategy of positioning itself as the enterprise AI governance leader implicitly acknowledges that hyperscalers (AWS, Azure, GCP) are better at infrastructure AI while articulating where SAP adds distinctive value. This is infinite thinking — improving through competitive clarity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SAP's transformation from an on-premise perpetual license company to a cloud-first subscription company is a textbook case of existential flexibility [1]. The shift required abandoning a business model where customers paid large upfront fees (high initial revenue, low recurring) for one where customers pay smaller ongoing subscriptions (lower initial revenue, higher lifetime value). This was painful — it compressed near-term revenue and margins while the installed base migrated. Klein accelerated the transition timeline despite resistance, and cloud revenue now grows 27% annually to nearly EUR 6 billion quarterly [1]. The current AI pivot (Business AI Platform, Joule, Autonomous Enterprise) represents another willingness to disrupt the existing product experience.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Klein has demonstrated a clear pattern of courageous decisions. The cloud transformation required deliberately cannibalizing SAP's highly profitable on-premise perpetual license business — a decision that initially compressed margins and frustrated customers who preferred the status quo [1][3]. Klein committed to cloud-first strategy despite analyst skepticism, investing heavily in S/4HANA Cloud while accepting short-term revenue headwinds. The massive restructuring to upskill 107,000 employees for AI, and the launch of the Business AI Platform while competitors were still experimenting, reflects leadership choosing long-term capability over quarterly optimization. Klein's public commitment to EUR 10 billion free cash flow in 2026 while simultaneously funding the AI transition demonstrates confidence in the strategy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SAP is executing one of the most successful enterprise software transformations in history, with Q1 2026 cloud revenue growing 27% to nearly EUR 6 billion while cloud ERP Suite revenue surged 30%, driven by RISE/GROW migration programs [1]. The EUR 21.9 billion current cloud backlog (up 25%) provides exceptional multi-year revenue visibility. Operating margins expanded 2.9 percentage points to 30% as the cloud mix shift drives operating leverage, with full-year 2026 guidance of EUR 10 billion free cash flow [1]. The Business AI Platform and Joule copilot position SAP as the enterprise AI standard, potentially accelerating cloud adoption and expanding wallet share. At 18.69x forward earnings with 12.6% revenue growth and a $200 billion market cap, SAP offers a rare combination of defensive moat (massive switching costs) and offensive growth (AI-driven expansion).</w:t>
      </w:r>
    </w:p>
    <w:p>
      <w:pPr>
        <w:spacing w:after="120"/>
      </w:pPr>
      <w:r>
        <w:rPr>
          <w:rFonts w:ascii="Calibri" w:hAnsi="Calibri"/>
          <w:b w:val="0"/>
          <w:color w:val="3A4A28"/>
          <w:sz w:val="20"/>
        </w:rPr>
        <w:t>The primary risk is valuation compression. SAP stock declined from a 52-week high of $313 to $160 (down 49%), suggesting the market is already pricing in execution risk [4]. The 5-year revenue CAGR of 7% is below the growth premium implied by the PEG of 1.38, and any deceleration in cloud revenue growth (currently 27%) would challenge the multiple. The AI opportunity is real but competitive: Microsoft (Copilot for Dynamics 365), Oracle (AI-embedded Cloud), and Workday are all pursuing the same enterprise AI vision. SAP's business is heavily exposed to European economic conditions and geopolitical risks, with full-year guidance assuming 'near-term de-escalation of the conflict in the Middle East' [1]. The Inspire Insight score of -49 (MISALIGNED) due to abortion activism positions may limit demand from faith-aligned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Cloud revenue growth sustaining above 25% through RISE/GROW customer migrations and AI-driven expansion, with potential to exceed EUR 26.2 billion cloud revenue guidance for FY2026</w:t>
      </w:r>
    </w:p>
    <w:p>
      <w:pPr>
        <w:spacing w:before="40" w:after="40"/>
        <w:ind w:left="283"/>
      </w:pPr>
      <w:r>
        <w:rPr>
          <w:rFonts w:ascii="Calibri" w:hAnsi="Calibri"/>
          <w:b/>
          <w:color w:val="4A6B25"/>
          <w:sz w:val="20"/>
        </w:rPr>
        <w:t xml:space="preserve">2. </w:t>
      </w:r>
      <w:r>
        <w:rPr>
          <w:rFonts w:ascii="Calibri" w:hAnsi="Calibri"/>
          <w:b w:val="0"/>
          <w:color w:val="3A4A28"/>
          <w:sz w:val="20"/>
        </w:rPr>
        <w:t>Joule AI copilot and Business AI Platform driving measurable productivity gains for customers, accelerating new logo acquisition and expanding wallet share with existing accounts</w:t>
      </w:r>
    </w:p>
    <w:p>
      <w:pPr>
        <w:spacing w:before="40" w:after="40"/>
        <w:ind w:left="283"/>
      </w:pPr>
      <w:r>
        <w:rPr>
          <w:rFonts w:ascii="Calibri" w:hAnsi="Calibri"/>
          <w:b/>
          <w:color w:val="4A6B25"/>
          <w:sz w:val="20"/>
        </w:rPr>
        <w:t xml:space="preserve">3. </w:t>
      </w:r>
      <w:r>
        <w:rPr>
          <w:rFonts w:ascii="Calibri" w:hAnsi="Calibri"/>
          <w:b w:val="0"/>
          <w:color w:val="3A4A28"/>
          <w:sz w:val="20"/>
        </w:rPr>
        <w:t>Operating margin expansion continuing toward 35%+ as the cloud mix shift drives operating leverage and the company completes its restructuring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has declined 49% from its 52-week high of $313 to $160, and any deceleration in cloud revenue growth below 25% could trigger additional multiple compression despite strong fundamentals</w:t>
      </w:r>
    </w:p>
    <w:p>
      <w:pPr>
        <w:spacing w:before="40" w:after="40"/>
        <w:ind w:left="283"/>
      </w:pPr>
      <w:r>
        <w:rPr>
          <w:rFonts w:ascii="Calibri" w:hAnsi="Calibri"/>
          <w:b/>
          <w:color w:val="4A6B25"/>
          <w:sz w:val="20"/>
        </w:rPr>
        <w:t xml:space="preserve">2. </w:t>
      </w:r>
      <w:r>
        <w:rPr>
          <w:rFonts w:ascii="Calibri" w:hAnsi="Calibri"/>
          <w:b w:val="0"/>
          <w:color w:val="3A4A28"/>
          <w:sz w:val="20"/>
        </w:rPr>
        <w:t>Competitive AI threat from Microsoft Dynamics 365 Copilot, Oracle Cloud AI, and Workday AI could erode SAP's positioning as the enterprise AI standard, particularly for greenfield customers</w:t>
      </w:r>
    </w:p>
    <w:p>
      <w:pPr>
        <w:spacing w:before="40" w:after="40"/>
        <w:ind w:left="283"/>
      </w:pPr>
      <w:r>
        <w:rPr>
          <w:rFonts w:ascii="Calibri" w:hAnsi="Calibri"/>
          <w:b/>
          <w:color w:val="4A6B25"/>
          <w:sz w:val="20"/>
        </w:rPr>
        <w:t xml:space="preserve">3. </w:t>
      </w:r>
      <w:r>
        <w:rPr>
          <w:rFonts w:ascii="Calibri" w:hAnsi="Calibri"/>
          <w:b w:val="0"/>
          <w:color w:val="3A4A28"/>
          <w:sz w:val="20"/>
        </w:rPr>
        <w:t>European economic weakness and geopolitical uncertainty (Middle East, trade tensions) disproportionately impact SAP given its global customer base and guidance assumptions about regional 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SAP's core ERP business is deeply embedded in customer operations with enormous switching costs — migrating off SAP S/4HANA is a multi-year, multi-million dollar undertaking that makes substitution practically impossible for installed customers [1]. Regulatory requirements for financial reporting, supply chain compliance, and data residency create additional defensive moats. However, AI does create meaningful risks for SAP's broader ecosystem: AI-generated code could reduce implementation and customization costs (threatening partner revenue), AI assistants could bypass traditional SAP user interfaces, and AI-native ERP competitors could attract greenfield customers [2]. The transition to cloud subscriptions (recurring revenue) provides more defensibility than the old perpetual license model. AI Opportunity (1/1): SAP is generating meaningful AI revenue through Joule AI copilot embedded across all applications, the Business AI Platform launched at Sapphire 2026, and AI-driven cloud conversion acceleration. CEO Klein positioned SAP as an enterprise AI governance leader, and cloud revenue of nearly EUR 6 billion quarterly includes AI-enabled features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SAP Q1 2026 Quarterly Statement and Full-Year 2026 Guidance — SAP Investor Relations, April 2026</w:t>
      </w:r>
    </w:p>
    <w:p>
      <w:pPr>
        <w:spacing w:before="20" w:after="20"/>
        <w:ind w:left="170"/>
      </w:pPr>
      <w:r>
        <w:rPr>
          <w:rFonts w:ascii="Calibri" w:hAnsi="Calibri"/>
          <w:b/>
          <w:color w:val="4A6B25"/>
          <w:sz w:val="15"/>
        </w:rPr>
        <w:t xml:space="preserve">2. </w:t>
      </w:r>
      <w:r>
        <w:rPr>
          <w:rFonts w:ascii="Calibri" w:hAnsi="Calibri"/>
          <w:b w:val="0"/>
          <w:color w:val="3A4A28"/>
          <w:sz w:val="17"/>
        </w:rPr>
        <w:t>SAP Sapphire 2026 Keynote: Business AI Platform and Autonomous Enterprise — SAP News Center, May 2026</w:t>
      </w:r>
    </w:p>
    <w:p>
      <w:pPr>
        <w:spacing w:before="20" w:after="20"/>
        <w:ind w:left="170"/>
      </w:pPr>
      <w:r>
        <w:rPr>
          <w:rFonts w:ascii="Calibri" w:hAnsi="Calibri"/>
          <w:b/>
          <w:color w:val="4A6B25"/>
          <w:sz w:val="15"/>
        </w:rPr>
        <w:t xml:space="preserve">3. </w:t>
      </w:r>
      <w:r>
        <w:rPr>
          <w:rFonts w:ascii="Calibri" w:hAnsi="Calibri"/>
          <w:b w:val="0"/>
          <w:color w:val="3A4A28"/>
          <w:sz w:val="17"/>
        </w:rPr>
        <w:t>SAP Financial Results Q1 2026 Analysis — IgniteSAP and Diginomica, April-May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and StockAnalysis — SAP Key Statistics, Valuation,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SAP CEO Christian Klein Leadership Interview — ESMT Knowledge and Morgan Stanley Exceptional Leaders,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