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SBH</w:t>
      </w:r>
      <w:r>
        <w:rPr>
          <w:rFonts w:ascii="Calibri" w:hAnsi="Calibri"/>
          <w:b/>
          <w:color w:val="1A2010"/>
          <w:sz w:val="40"/>
        </w:rPr>
        <w:t xml:space="preserve">  Sally Beauty Holdings, Inc.</w:t>
      </w:r>
    </w:p>
    <w:p>
      <w:pPr>
        <w:spacing w:after="120"/>
      </w:pPr>
      <w:r>
        <w:rPr>
          <w:rFonts w:ascii="Calibri" w:hAnsi="Calibri"/>
          <w:b/>
          <w:color w:val="6E8450"/>
          <w:sz w:val="18"/>
        </w:rPr>
        <w:t>GROWTH SLEEVE · 2026-07-25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Sally Beauty Holdings is the world's largest specialty retailer and distributor of professional beauty products, operating approximately 3,450 stores through two segments: Sally Beauty Supply (consumer/salon professional retail) and Beauty Systems Group (BSG, professional-only distribution). The company carries brands including Wella, L'Oreal, Paul Mitchell, and Schwarzkopf across the US, Canada, Mexico, and Europe.</w:t>
      </w:r>
    </w:p>
    <w:p>
      <w:r>
        <w:rPr>
          <w:rFonts w:ascii="Calibri" w:hAnsi="Calibri"/>
          <w:b/>
          <w:color w:val="6E8450"/>
          <w:sz w:val="18"/>
        </w:rPr>
        <w:t>11,000 Employees · https://www.sallybeautyholdings.com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Sally Beauty has refreshed stores through its Sally Ignited program and is seeing strong color category growth (up 11% in Q2 FY2026), but has not launched transformative new products or pivoted its business model [1]. The core brick-and-mortar specialty retail model is essentially unchanged, though the company closed 47 stores YoY while investing in higher-performing formats [1]. Global e-commerce grew 13% to $108M in Q2, representing incremental digital progress [1]. AI Deployment (0/2): No evidence of AI-powered products or services shipping to customers, and no specific AI-driven cost savings have been reported in earnings calls or press releases [1]. Market Share (1/2): Sally Beauty remains the world's largest specialty beauty retailer and distributor by store count, maintaining meaningful leadership. However, the company faces ongoing share pressure from e-commerce (Amazon), mass retailers (Ulta, Target), and direct-to-consumer brands [1]. Pipeline (1/2): The Fuel for Growth program targets $120M in cumulative annualized savings by FY2026 year-end, and Q2 results show progress with adjusted gross margin expanding 80bps to 52.8% [1]. Sally Ignited store refreshes continue driving mid-to-high single-digit customer reactivation. However, no transformative next-generation product or format has been announced. R&amp;D Intensity (1/1): Investment in store format innovation, digital platform enhancement (e-commerce up 13%), and the Fuel for Growth restructuring represents above-average operational investment for a specialty retailer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Sally Beauty's stated mission is to empower beauty enthusiasts and professionals — clear and relevant to its business but not distinctive or inspiring beyond the beauty retail category [2]. It does not articulate a transformative vision that inspires sacrifice or shapes decades of strategic decisions. Community Impact (1/2): Sally Beauty operates the Sally Inspira social program with haircutting classes for vulnerable populations and maintains ESG initiatives including sustainable packaging and responsible supply chain management [3]. Board-level ESG oversight through the Nominating, Governance and Corporate Responsibility Committee demonstrates governance commitment, though specific charitable dollar amounts are not disclosed. Employee Retention (0/2): Glassdoor reviews rate Sally Beauty at 3.3/5 with significant negative feedback: 'poor leadership, poor pay for non-VP people,' 'politics and myopic thinking,' high turnover at senior levels, and leadership 'saying one thing and doing another' [4]. The Comparably executive team rating is bottom-tier, suggesting organizational dysfunction that undermines retention. Insider Buying (0/2): No evidence of meaningful net insider buying by CEO Denise Paulonis or other executives in the last 12 months. The company conducts share buybacks ($25M in Q2 FY2026) but these are corporate, not personal executive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Sally Beauty's valuation metrics are attractive with forward P/E of 6.83x and PEG of 0.68, pricing in minimal growth expectations for a profitable business [5]. ROE of 23.9% demonstrates strong returns on equity despite elevated leverage of 181% D/E ($1.52B debt vs $157M cash) [5]. The company generated $229M in free cash flow TTM (6.1% of revenue) and used it in disciplined fashion: $20M debt paydown plus $25M buybacks in Q2 alone [1]. Revenue of $3.73B with 2.3% YoY growth in Q2 and raised FY2026 guidance to $3.725-3.750B shows stabilization after years of flat-to-declining sales [1]. Profit margin of 4.9% is thin for specialty retail, but improving — adjusted gross margin expanded 80bps to 52.8% in Q2 as Fuel for Growth delivers [1]. Adjusted EPS guidance of $2.02-$2.10 for FY2026 implies P/E under 7.2x on current-year earnings. Short interest of 21.1% reflects bearish sentiment despite improving fundamentals [5]. Liquidity floor cleared: 1.29M avg vol x $14.64 = $18.9M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Sally Beauty plays a predominantly finite game — the company optimizes for quarterly cost savings (Fuel for Growth), manages declining store count, and faces deeply negative employee sentiment. While the 60+ year history and dominant market position suggest enduring capability, recent leadership under CEO Paulonis has focused on near-term margin optimization rather than building transformative long-term value. The Glassdoor evidence of organizational dysfunction is a significant red flag for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Sally Beauty articulates a mission around empowering beauty enthusiasts and professionals, which connects to a genuine but narrow purpose [2]. The company's 60+ year history suggests staying power, but recent strategic communications focus exclusively on cost optimization (Fuel for Growth $120M target), margin improvement, and financial engineering (buybacks, debt paydown) rather than advancing an inspiring vision for the beauty industry. Sinek would note that a true Just Cause survives leadership transitions and market shifts — but Sally Beauty's purpose appears subordinate to financial targets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Evidence of a low-trust environment. Glassdoor reviews rate Sally Beauty at 3.3/5 with specific complaints: 'poor leadership, poor pay for non-VP people,' 'politics and myopic thinking are destroying this company,' 'almost every VP and Senior Director replaced without improvement,' and leadership 'saying one thing and doing another' [4]. High senior leadership turnover, restructuring-driven culture, and store closures (47 locations in the past year) create organizational instability. Sinek's Circle of Safety is compromised when employees spend energy protecting themselves from internal politics rather than advancing the cause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Sally Beauty acknowledging competitors' strengths or framing competition as motivation for self-improvement. Competitive discussion focuses on defending market position against e-commerce and mass retail disruption rather than learning from Ulta Beauty's experiential retail model, Sephora's digital innovation, or Amazon's logistics superiority [1]. The language is defensive rather than growth-oriented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Sally Beauty has incrementally adapted its business model through e-commerce investment (up 13% to $108M in Q2), store format refreshes (Sally Ignited), and fundamental cost restructuring through Fuel for Growth [1]. The company has evolved from pure brick-and-mortar to omnichannel, and the color category growth of 11% shows category investment is working. However, these are incremental adaptations rather than transformative pivots — the core business model of specialty beauty retail with ~3,450 stores has not fundamentally changed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Denise Paulonis launched the Fuel for Growth program targeting $120M in cumulative savings while simultaneously raising FY2026 guidance and investing in store refreshes and e-commerce, demonstrating conviction to invest through a challenging retail environment [1]. The decision to close 47 stores while channeling capital into higher-performing formats shows disciplined allocation. However, Glassdoor reviews suggest the cost savings program is extracting efficiency at the expense of employee morale and talent retention, which Sinek would view as a finite game trade-off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Sally Beauty offers deep value at 6.83x forward P/E with a PEG of 0.68, providing exposure to the world's largest specialty beauty retailer at a significant discount to retail peers [5]. Q2 FY2026 showed improving fundamentals: revenue of $903M (up 2.3% YoY), adjusted gross margin expanding 80bps to 52.8%, adjusted EPS of $0.44 beating $0.41 estimates, and raised FY2026 guidance to $2.02-$2.10 adj. EPS [1]. Color category grew 11% and e-commerce surged 13% to $108M, demonstrating category and channel investment is working [1]. ROE of 23.9%, $229M TTM free cash flow, and disciplined capital allocation ($20M debt paydown + $25M buybacks in Q2) support the improving narrative. Net debt leverage of 1.5x is manageable and declining [1]. The stock's 42% gain over the past year shows the market is beginning to recognize the improving trajectory, but at PEG 0.68 there remains significant upside if comps stabilize above 1%.</w:t>
      </w:r>
    </w:p>
    <w:p>
      <w:pPr>
        <w:spacing w:after="120"/>
      </w:pPr>
      <w:r>
        <w:rPr>
          <w:rFonts w:ascii="Calibri" w:hAnsi="Calibri"/>
          <w:b w:val="0"/>
          <w:color w:val="3A4A28"/>
          <w:sz w:val="20"/>
        </w:rPr>
        <w:t>The bear case centers on structural retail headwinds, organizational dysfunction, and negligible revenue growth. Revenue has been essentially flat for five years (5yr CAGR of -0.5%) and FY2026 guidance of $3.725-$3.750B implies only low-single-digit growth, suggesting the specialty beauty retail category is mature and shrinking on a per-store basis [1]. D/E of 181% with $1.52B debt creates meaningful leverage risk in a flat-revenue business, and the 4.9% profit margin leaves minimal cushion for revenue declines [5]. Short interest of 21.1% reflects significant bearish conviction from institutional investors who see the improvement as temporary. BSG comparable sales declined 0.3% in Q2, showing the professional distribution segment is weakening even as Sally retail improves [1]. Employee sentiment is deeply negative — Glassdoor 3.3/5 with complaints about leadership dysfunction, poor pay, and high turnover — suggesting the Fuel for Growth savings may be extracting efficiency at the cost of long-term capability [4]. Competitive pressure from Ulta Beauty, Sephora, Amazon, and direct-to-consumer brands continues to structurally erode Sally Beauty's market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Fuel for Growth delivering $120M in cumulative annualized savings by FY2026 year-end, with adjusted gross margin expanding 80bps to 52.8% and potential for further margin expansion toward mid-single-digit profit margins [1]</w:t>
      </w:r>
    </w:p>
    <w:p>
      <w:pPr>
        <w:spacing w:before="40" w:after="40"/>
        <w:ind w:left="283"/>
      </w:pPr>
      <w:r>
        <w:rPr>
          <w:rFonts w:ascii="Calibri" w:hAnsi="Calibri"/>
          <w:b/>
          <w:color w:val="4A6B25"/>
          <w:sz w:val="20"/>
        </w:rPr>
        <w:t xml:space="preserve">2. </w:t>
      </w:r>
      <w:r>
        <w:rPr>
          <w:rFonts w:ascii="Calibri" w:hAnsi="Calibri"/>
          <w:b w:val="0"/>
          <w:color w:val="3A4A28"/>
          <w:sz w:val="20"/>
        </w:rPr>
        <w:t>Color category momentum (up 11% in Q2) and e-commerce growth (up 13% to $108M) demonstrating that targeted category and channel investments are driving reactivation and comp growth [1]</w:t>
      </w:r>
    </w:p>
    <w:p>
      <w:pPr>
        <w:spacing w:before="40" w:after="40"/>
        <w:ind w:left="283"/>
      </w:pPr>
      <w:r>
        <w:rPr>
          <w:rFonts w:ascii="Calibri" w:hAnsi="Calibri"/>
          <w:b/>
          <w:color w:val="4A6B25"/>
          <w:sz w:val="20"/>
        </w:rPr>
        <w:t xml:space="preserve">3. </w:t>
      </w:r>
      <w:r>
        <w:rPr>
          <w:rFonts w:ascii="Calibri" w:hAnsi="Calibri"/>
          <w:b w:val="0"/>
          <w:color w:val="3A4A28"/>
          <w:sz w:val="20"/>
        </w:rPr>
        <w:t>Deeply discounted valuation at PEG 0.68 and 6.83x forward P/E with $229M TTM free cash flow supporting continued buybacks (3.5% yield) and debt reduction, creating potential for multiple expansion if comp sales stabilize above 1%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revenue decline in specialty beauty retail as consumers shift to e-commerce (Amazon, brand DTC), mass retailers (Ulta, Target), and professional marketplace platforms — 5yr revenue CAGR of -0.5% despite operational improvements [1]</w:t>
      </w:r>
    </w:p>
    <w:p>
      <w:pPr>
        <w:spacing w:before="40" w:after="40"/>
        <w:ind w:left="283"/>
      </w:pPr>
      <w:r>
        <w:rPr>
          <w:rFonts w:ascii="Calibri" w:hAnsi="Calibri"/>
          <w:b/>
          <w:color w:val="4A6B25"/>
          <w:sz w:val="20"/>
        </w:rPr>
        <w:t xml:space="preserve">2. </w:t>
      </w:r>
      <w:r>
        <w:rPr>
          <w:rFonts w:ascii="Calibri" w:hAnsi="Calibri"/>
          <w:b w:val="0"/>
          <w:color w:val="3A4A28"/>
          <w:sz w:val="20"/>
        </w:rPr>
        <w:t>Organizational dysfunction with Glassdoor 3.3/5, leadership turnover, and employee complaints about cost-cutting degrading culture — creating talent retention risk in a customer-facing retail business where associate expertise drives sales [4]</w:t>
      </w:r>
    </w:p>
    <w:p>
      <w:pPr>
        <w:spacing w:before="40" w:after="40"/>
        <w:ind w:left="283"/>
      </w:pPr>
      <w:r>
        <w:rPr>
          <w:rFonts w:ascii="Calibri" w:hAnsi="Calibri"/>
          <w:b/>
          <w:color w:val="4A6B25"/>
          <w:sz w:val="20"/>
        </w:rPr>
        <w:t xml:space="preserve">3. </w:t>
      </w:r>
      <w:r>
        <w:rPr>
          <w:rFonts w:ascii="Calibri" w:hAnsi="Calibri"/>
          <w:b w:val="0"/>
          <w:color w:val="3A4A28"/>
          <w:sz w:val="20"/>
        </w:rPr>
        <w:t>Elevated leverage at 181% D/E ($1.52B debt) with 21.1% short interest reflecting institutional skepticism that the Fuel for Growth margin improvement is sustainable in a flat-revenue business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Sally Beauty's core business is physical retail distribution of beauty products — customers visit stores to touch, test, and receive expert advice on professional beauty products from licensed cosmetologists [1]. This physical-world retail model with inventory management, real estate, and in-person expertise creates structural barriers to AI substitution. AI cannot replace the tactile experience of testing hair color, mixing custom formulations, or the personalized advice from trained beauty professionals. E-commerce disruption (already priced in over 5+ years) is a greater competitive threat than AI specifically. The professional beauty distribution segment (BSG) requires regulatory knowledge, supplier relationships, and salon-level trust that AI cannot replicate. AI Opportunity (0/1): No AI-powered products or services generating revenue. No specific AI deployment in stores, supply chain, or customer engagement has been reported in earnings calls or press releases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Sally Beauty Q2 FY2026 Earnings Release — $903M revenue (up 2.3%), adj. EPS $0.44 (beat $0.41), adj. gross margin 52.8% (up 80bps), color +11%, e-commerce +13%, raised FY2026 guidance, May 2026</w:t>
      </w:r>
    </w:p>
    <w:p>
      <w:pPr>
        <w:spacing w:before="20" w:after="20"/>
        <w:ind w:left="170"/>
      </w:pPr>
      <w:r>
        <w:rPr>
          <w:rFonts w:ascii="Calibri" w:hAnsi="Calibri"/>
          <w:b/>
          <w:color w:val="4A6B25"/>
          <w:sz w:val="15"/>
        </w:rPr>
        <w:t xml:space="preserve">2. </w:t>
      </w:r>
      <w:r>
        <w:rPr>
          <w:rFonts w:ascii="Calibri" w:hAnsi="Calibri"/>
          <w:b w:val="0"/>
          <w:color w:val="3A4A28"/>
          <w:sz w:val="17"/>
        </w:rPr>
        <w:t>Sally Beauty Holdings Corporate Website — Company mission, leadership team, About page</w:t>
      </w:r>
    </w:p>
    <w:p>
      <w:pPr>
        <w:spacing w:before="20" w:after="20"/>
        <w:ind w:left="170"/>
      </w:pPr>
      <w:r>
        <w:rPr>
          <w:rFonts w:ascii="Calibri" w:hAnsi="Calibri"/>
          <w:b/>
          <w:color w:val="4A6B25"/>
          <w:sz w:val="15"/>
        </w:rPr>
        <w:t xml:space="preserve">3. </w:t>
      </w:r>
      <w:r>
        <w:rPr>
          <w:rFonts w:ascii="Calibri" w:hAnsi="Calibri"/>
          <w:b w:val="0"/>
          <w:color w:val="3A4A28"/>
          <w:sz w:val="17"/>
        </w:rPr>
        <w:t>Sally Beauty ESG and Corporate Responsibility Report — Sally Inspira program, SASB-aligned governance, Board ESG oversight</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Sally Beauty 3.3/5 stars, leadership dysfunction complaints, high turnover, poor pay for non-VP employees,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SBH financial statistics: P/E 8.09, Forward P/E 6.83, PEG 0.68, D/E 181%, ROE 23.9%, FCF $229M, short interest 21.1%,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