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w:t>
      </w:r>
      <w:r>
        <w:rPr>
          <w:rFonts w:ascii="Calibri" w:hAnsi="Calibri"/>
          <w:b/>
          <w:color w:val="1A2010"/>
          <w:sz w:val="40"/>
        </w:rPr>
        <w:t xml:space="preserve">  Sibanye Stillwater Limited</w:t>
      </w:r>
    </w:p>
    <w:p>
      <w:pPr>
        <w:spacing w:after="120"/>
      </w:pPr>
      <w:r>
        <w:rPr>
          <w:rFonts w:ascii="Calibri" w:hAnsi="Calibri"/>
          <w:b/>
          <w:color w:val="6E8450"/>
          <w:sz w:val="18"/>
        </w:rPr>
        <w:t>GROWTH SLEEVE · 2026-08-23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Precious Metals Mining · NYSE · South Africa</w:t>
      </w:r>
    </w:p>
    <w:p>
      <w:pPr>
        <w:spacing w:after="80"/>
      </w:pPr>
      <w:r>
        <w:rPr>
          <w:rFonts w:ascii="Calibri" w:hAnsi="Calibri"/>
          <w:b w:val="0"/>
          <w:color w:val="3A4A28"/>
          <w:sz w:val="20"/>
        </w:rPr>
        <w:t>Sibanye Stillwater is the world's largest primary producer of platinum group metals (PGMs), a significant South African gold miner, and an emerging green metals player through its Keliber lithium project in Finland (construction completed 2026) and recycling operations. The company operates deep-level mines in South Africa's Witwatersrand Basin and PGM operations in Rustenburg and Montana (US). Q1 2026 group adjusted EBITDA surged 371% YoY to R19.4B ($1.2B) driven by an 87% increase in 4E PGM basket prices and 49% higher gold prices. CEO transition from founder Neal Froneman to Richard Stewart was completed in September 2025. Revenue consensus for FY2026 is $11.69B.</w:t>
      </w:r>
    </w:p>
    <w:p>
      <w:r>
        <w:rPr>
          <w:rFonts w:ascii="Calibri" w:hAnsi="Calibri"/>
          <w:b/>
          <w:color w:val="6E8450"/>
          <w:sz w:val="18"/>
        </w:rPr>
        <w:t>84,000 Employees · https://www.sibanyestillwater.com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Sibanye Stillwater has executed a significant diversification strategy over the past 5 years, expanding from a pure PGM miner into gold (SA operations), lithium (Keliber project in Finland, construction completed 2026), and metals recycling (Century and recycling division generating US$127M combined Q1 EBITDA) [1]. The acquisition of Sandouville nickel refinery and investment in green metals positions the company for the energy transition. This multi-commodity diversification opened entirely new revenue streams. AI Deployment (0/2): No evidence of AI deployment with measurable results in mining operations. The mining industry is adopting automation and digitization, but Sibanye has not publicly reported specific AI-driven products or cost savings [2]. Market Share (1/2): Sibanye Stillwater is the world's largest primary PGM producer with significant market share in rhodium, palladium, and platinum production. The company also holds a leadership position in PGM recycling through its Century operations [1]. Product Pipeline (1/2): The Keliber lithium project in Finland has completed construction and represents a specific next-generation revenue stream entering production in 2026-2027, with clear timelines and visibility into European lithium supply [1]. R&amp;D Intensity (0/1): Mining companies typically have low R&amp;D intensity relative to technology peers, and Sibanye's R&amp;D spending is not notable for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Sibanye Stillwater's purpose centers on 'creating shared value' through former CEO Neal Froneman's 'Umdoni tree' stakeholder model, which visualizes the company as a tree with stakeholders (communities, unions, shareholders, employees) as branches of equal importance [2]. This is a clear and somewhat distinctive framework for a mining company — more thoughtful than generic 'shareholder value' language — but it describes a stakeholder management philosophy rather than a transformative vision of a better future. Community Impact (1/2): Mining operations in South Africa necessitate significant community engagement, and Sibanye has formal programs including community development initiatives, local employment, and social and labor plans. However, the company also faces community tensions related to forced resettlement, environmental incidents, blasting impact, and high unemployment near mining operations [3]. The mixed record suggests presence but not excellence in community impact. Employee Retention (0/2): Glassdoor reviews show 73% of employees would recommend working at Sibanye Stillwater, which is decent but unremarkable. Reviews cite 'terrible department leadership' and 'total micromanagement' alongside positive comments about pay, benefits, and colleagues [2]. No specific retention or tenure data was found. Insider Buying (0/2): No evidence of meaningful net insider buying by executives. The CEO transition from Froneman to Stewart in 2025 adds complexity to insider activity patterns.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Debt-to-equity of 99% scores 0.87 through linear interpolation between the 300% floor and 70% target [4]. ROE of -10.25% scores 0.0 (below the 0% floor), weighted at 2x for growth stocks. Revenue growth YoY of approximately 30% (TTM revenue $7.83B vs prior year ~$6.0B driven by higher PGM and gold prices) scores 1.0 [1]. Forward P/E of 2.43x — the lowest in the metals and mining sector — scores a perfect 1.0 against the 20x target [4]. Profit margin of -6.51% scores 0.0 (below the 0% floor). Revenue growth 5yr CAGR and PEG are unavailable. The stock clears the liquidity floor. Weighted sum of 2.87 out of 6.0 maximum available weight units yields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Sibanye Stillwater shows elements of both infinite and finite game thinking. The 'Umdoni tree' stakeholder model and diversification into green metals suggest a company thinking beyond quarterly results, but the extreme earnings volatility driven by commodity cycles, the community tensions in South African mining operations, and the CEO transition create uncertainty about whether the company's stated values will endure through the next downturn. The forward P/E of 2.43x reflects a market that prices Sibanye as a cyclical commodity play rather than an enduring enterprise.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Sibanye Stillwater's 'shared value creation' purpose, articulated through the Umdoni tree stakeholder model, exists and has some distinctiveness for a mining company [2]. However, it functions more as a stakeholder management framework than a Just Cause in Sinek's sense — it describes how to balance competing interests rather than articulating a vision of a future state worth advancing. The cause has been partially tested through commodity downturns (2023-2024 PGM price collapse with R2.76B losses) but community tensions and labor disputes during those periods suggest the shared value commitment bends under financial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73% of employees would recommend Sibanye Stillwater, indicating adequate trust [2]. The company employs approximately 84,000 people, predominantly in South African mining operations with strong union presence. Reviews are mixed — positive comments about pay, benefits, and colleague quality are offset by criticism of department-level leadership and micromanagement. The CEO transition from Froneman to Stewart in 2025 was planned and orderly, suggesting organizational maturity in succession. However, the deep-level mining environment and labor relations history in South Africa create structural challenges for building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Sibanye Stillwater's competitive positioning is framed around being the 'largest' PGM producer and gaining market share through acquisitions, which is finite game language focused on size and dominance [1]. The company has not publicly acknowledged competitors' strengths as motivation for self-improvement in a Sinek-style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Sibanye Stillwater has meaningfully diversified from its original South African PGM mining base into gold production, lithium (Keliber), nickel (Sandouville), and metals recycling (Century) [1]. The lithium investment represents a deliberate pivot toward green metals driven by the energy transition thesis, entering an entirely new commodity and geography (Finland). However, these moves were incremental portfolio additions rather than a transformative reinvention of the company's core business model — mining remains the fundamental activity.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Neal Froneman's decision to invest in the Keliber lithium project in Finland during a period of PGM price weakness (2023-2024) demonstrates willingness to make a costly long-term bet on green metals when near-term financial results were under severe pressure [1][2]. The company also maintained its South African mining operations through a period of significant losses rather than pursuing the easy path of retrenchment. However, the dividend was suspended during this period, suggesting that shareholder returns were sacrificed — a finite game concession to financial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Sibanye Stillwater at a forward P/E of 2.43x — 79% below the metals and mining sector median — is the cheapest major miner globally, and Q1 2026 results demonstrate the explosive operating leverage that commodity price recovery delivers: group adjusted EBITDA surged 371% to R19.4B ($1.2B) as an 87% increase in PGM basket prices dropped through to largely flat all-in sustaining costs [1]. SA gold contributed R4.7B EBITDA (+160%) on 49% higher gold prices, and the recycling/zinc businesses added $127M in EBITDA. The Keliber lithium project completion adds a new revenue stream into the European EV supply chain. With consensus FY2026 revenue of $11.69B and the dividend restored at $0.25/share (2.53% yield), the company offers both deep value and cyclical recovery positioning [4].</w:t>
      </w:r>
    </w:p>
    <w:p>
      <w:pPr>
        <w:spacing w:after="120"/>
      </w:pPr>
      <w:r>
        <w:rPr>
          <w:rFonts w:ascii="Calibri" w:hAnsi="Calibri"/>
          <w:b w:val="0"/>
          <w:color w:val="3A4A28"/>
          <w:sz w:val="20"/>
        </w:rPr>
        <w:t>The bear case rests on the structural and cyclical risks inherent to deep-level mining in South Africa. ROE remains negative at -10.25% and profit margin is -6.51% on a trailing basis, reflecting the damage from the 2023-2024 PGM price collapse [4]. PGM demand faces long-term structural headwinds from the EV transition — as catalytic converter demand declines, PGM prices may not sustain current levels. South African operations carry sovereign risk including power instability (Eskom load-shedding), labor tensions, and community disputes including forced resettlement controversies [3]. The CEO transition from founder Froneman to Stewart introduces execution uncertainty during a critical recovery period. The highly cyclical nature of mining earnings means the current 2.43x forward P/E could rapidly become meaningless if commodity prices reverse. The Inspire Impact Score of 0 (MIXED) with no attributions in either direction provides no faith-alignment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PGM and gold prices would drive massive further EBITDA expansion given the company's high operating leverage — Q1 2026 demonstrated that an 87% PGM price increase translated to 393% SA PGM EBITDA growth with largely flat AISC [1]</w:t>
      </w:r>
    </w:p>
    <w:p>
      <w:pPr>
        <w:spacing w:before="40" w:after="40"/>
        <w:ind w:left="283"/>
      </w:pPr>
      <w:r>
        <w:rPr>
          <w:rFonts w:ascii="Calibri" w:hAnsi="Calibri"/>
          <w:b/>
          <w:color w:val="4A6B25"/>
          <w:sz w:val="20"/>
        </w:rPr>
        <w:t xml:space="preserve">2. </w:t>
      </w:r>
      <w:r>
        <w:rPr>
          <w:rFonts w:ascii="Calibri" w:hAnsi="Calibri"/>
          <w:b w:val="0"/>
          <w:color w:val="3A4A28"/>
          <w:sz w:val="20"/>
        </w:rPr>
        <w:t>Keliber lithium project entering production in 2026-2027 diversifies revenue into the European EV battery supply chain, reducing dependence on cyclical PGM markets and potentially commanding a premium valuation for green metals exposure [1]</w:t>
      </w:r>
    </w:p>
    <w:p>
      <w:pPr>
        <w:spacing w:before="40" w:after="40"/>
        <w:ind w:left="283"/>
      </w:pPr>
      <w:r>
        <w:rPr>
          <w:rFonts w:ascii="Calibri" w:hAnsi="Calibri"/>
          <w:b/>
          <w:color w:val="4A6B25"/>
          <w:sz w:val="20"/>
        </w:rPr>
        <w:t xml:space="preserve">3. </w:t>
      </w:r>
      <w:r>
        <w:rPr>
          <w:rFonts w:ascii="Calibri" w:hAnsi="Calibri"/>
          <w:b w:val="0"/>
          <w:color w:val="3A4A28"/>
          <w:sz w:val="20"/>
        </w:rPr>
        <w:t>Forward P/E of 2.43x versus sector median of 11.40x represents extreme valuation compression that could re-rate significantly if the company delivers on FY2026 consensus earnings of $3.68 EPS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PGM demand structural decline from EV adoption — as internal combustion engine production decreases, catalytic converter demand falls, potentially creating a secular headwind for Sibanye's largest revenue segment that no amount of cost optimization can offset [1]</w:t>
      </w:r>
    </w:p>
    <w:p>
      <w:pPr>
        <w:spacing w:before="40" w:after="40"/>
        <w:ind w:left="283"/>
      </w:pPr>
      <w:r>
        <w:rPr>
          <w:rFonts w:ascii="Calibri" w:hAnsi="Calibri"/>
          <w:b/>
          <w:color w:val="4A6B25"/>
          <w:sz w:val="20"/>
        </w:rPr>
        <w:t xml:space="preserve">2. </w:t>
      </w:r>
      <w:r>
        <w:rPr>
          <w:rFonts w:ascii="Calibri" w:hAnsi="Calibri"/>
          <w:b w:val="0"/>
          <w:color w:val="3A4A28"/>
          <w:sz w:val="20"/>
        </w:rPr>
        <w:t>South African sovereign and operational risks including Eskom power instability (load-shedding disrupting mining operations), labor tensions with powerful mining unions, community disputes around environmental impact and resettlement, and ZAR currency volatility affecting USD-reported results [3]</w:t>
      </w:r>
    </w:p>
    <w:p>
      <w:pPr>
        <w:spacing w:before="40" w:after="40"/>
        <w:ind w:left="283"/>
      </w:pPr>
      <w:r>
        <w:rPr>
          <w:rFonts w:ascii="Calibri" w:hAnsi="Calibri"/>
          <w:b/>
          <w:color w:val="4A6B25"/>
          <w:sz w:val="20"/>
        </w:rPr>
        <w:t xml:space="preserve">3. </w:t>
      </w:r>
      <w:r>
        <w:rPr>
          <w:rFonts w:ascii="Calibri" w:hAnsi="Calibri"/>
          <w:b w:val="0"/>
          <w:color w:val="3A4A28"/>
          <w:sz w:val="20"/>
        </w:rPr>
        <w:t>Extreme earnings cyclicality means the current 2.43x forward P/E is misleading — mining earnings can swing from record profits to massive losses within 12-18 months as commodity prices fluctuate, and the prior cycle saw the company post -R2.76B losses in 2023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Sibanye Stillwater's core business — deep-level mining of platinum group metals and gold, plus metals recycling — involves physical-world resource extraction that AI structurally cannot displace [1]. Underground mining requires human and mechanical operations in geologically complex environments that are irreducible to software. PGM recycling requires physical chemical processing of catalytic converters and industrial scrap. AI data center expansion increases demand for electricity and cooling infrastructure, which indirectly supports PGM demand in industrial applications. The primary risk to PGMs is the EV transition reducing catalytic converter demand, but this is a technology substitution risk, not AI disruption specifically. The Keliber lithium project actually benefits from AI-driven demand for battery storage and grid infrastructure [1]. AI Opportunity (0/1): Sibanye Stillwater generates no revenue from AI-related products or services. While the company may use automation and digital tools in mining operations, no specific AI revenue contribution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Sibanye-Stillwater Q1 2026 Results — Group Adjusted EBITDA R19.4B (+371%), SA PGM +393%, SA Gold +160%, Recycling $98M, Keliber Construction Complete, May 2026</w:t>
      </w:r>
    </w:p>
    <w:p>
      <w:pPr>
        <w:spacing w:before="20" w:after="20"/>
        <w:ind w:left="170"/>
      </w:pPr>
      <w:r>
        <w:rPr>
          <w:rFonts w:ascii="Calibri" w:hAnsi="Calibri"/>
          <w:b/>
          <w:color w:val="4A6B25"/>
          <w:sz w:val="15"/>
        </w:rPr>
        <w:t xml:space="preserve">2. </w:t>
      </w:r>
      <w:r>
        <w:rPr>
          <w:rFonts w:ascii="Calibri" w:hAnsi="Calibri"/>
          <w:b w:val="0"/>
          <w:color w:val="3A4A28"/>
          <w:sz w:val="17"/>
        </w:rPr>
        <w:t>Sibanye-Stillwater Leadership &amp; Culture — CEO Transition Froneman to Stewart, Umdoni Tree Stakeholder Model, Glassdoor Reviews 73% Recommend,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Sibanye-Stillwater ESG &amp; Sustainability — Community Tensions, Mining Safety, Environmental Programs, JSE Responsible Investment Index,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SBSW Key Statistics: Forward P/E 2.43, D/E 99%, ROE -10.25%, Dividend Yield 2.53%, Stock Price $11.50,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