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SCTX</w:t>
      </w:r>
      <w:r>
        <w:rPr>
          <w:rFonts w:ascii="Calibri" w:hAnsi="Calibri"/>
          <w:b/>
          <w:color w:val="1A2010"/>
          <w:sz w:val="40"/>
        </w:rPr>
        <w:t xml:space="preserve">  Scribe Therapeutics Inc.</w:t>
      </w:r>
    </w:p>
    <w:p>
      <w:pPr>
        <w:spacing w:after="120"/>
      </w:pPr>
      <w:r>
        <w:rPr>
          <w:rFonts w:ascii="Calibri" w:hAnsi="Calibri"/>
          <w:b/>
          <w:color w:val="6E8450"/>
          <w:sz w:val="18"/>
        </w:rPr>
        <w:t>GROWTH SLEEVE · 2026-07-31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Scribe Therapeutics Inc. is a clinical-stage biotechnology company engineering purpose-built in vivo CRISPR technologies designed to extend healthy lifespan through disease prevention and durable therapeutic intervention. Co-founded by Nobel laureate Jennifer Doudna and CEO Benjamin Oakes, the company developed a proprietary CRISPR by Design platform featuring engineered CasX editing enzymes and ELXR epigenetic silencing technology. Lead candidate STX-1150 targets atherosclerotic cardiovascular disease via LDL cholesterol reduction. IPO'd July 24, 2026 on NASDAQ, raising $155.5M including concurrent Sanofi private placement.</w:t>
      </w:r>
    </w:p>
    <w:p>
      <w:r>
        <w:rPr>
          <w:rFonts w:ascii="Calibri" w:hAnsi="Calibri"/>
          <w:b/>
          <w:color w:val="6E8450"/>
          <w:sz w:val="18"/>
        </w:rPr>
        <w:t>130 Employees · https://www.scribetx.com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Scribe engineered an entirely new CRISPR editing enzyme (CasX) from scratch as an alternative to the widely-used Cas9, representing a genuine scientific innovation with distinct molecular advantages in activity, specificity, and deliverability [1][4]. The $1.5B biobucks partnership with Sanofi (2023) and concurrent Sanofi private placement at IPO validate the platform's therapeutic potential. STX-1150 showed &gt;50% LDL-C reduction in nonhuman primates, demonstrating translational proof-of-concept [1]. AI Deployment (1/2): Scribe developed DeepXE, a proprietary deep learning platform for modeling and designing efficient CRISPR-CasX guide RNAs, demonstrating genuine AI deployment in the drug development pipeline [4]. However, no quantified revenue or cost savings from AI have been reported, and the tool is internal-use only. Market Share (0/2): CRISPR gene editing is a competitive field with established public companies (CRSP, NTLA, BEAM, EDIT). Scribe has no approved products and no market share — it is a Phase 1 entrant in a crowded space. Product Pipeline (2/2): Three named programs with specific timelines — STX-1150 in Phase 1 with first human data expected H1 2027 ($30-35M budgeted), STX-1400 and STX-1200 both in IND-enabling studies ($15-20M each), plus $20-25M allocated to platform and pipeline expansion [1][2]. R&amp;D Intensity (1/1): As a clinical-stage biotech, virtually all spending is R&amp;D. The company reported $36.28M in collaboration revenue against $35.73M in net losses for the 12 months ended March 2026, with the overwhelming majority of expenses being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Scribe's mission — 'build the first CRISPR-based therapeutics that are effective and safe enough to transform everyone's lifetime risk for disease' — is specific, ambitious, and genuinely differentiated from peers [4]. 'Extending healthy lifespan' through disease prevention rather than treatment represents a distinctive vision that connects the company's work to a larger purpose. Co-founder Jennifer Doudna's Nobel Prize for CRISPR-Cas9 discovery provides authentic scientific credibility. However, the company is only 9 years old with no products on the market, so the mission hasn't been validated through decades of execution. Community Impact (0/2): No evidence of charitable programs or community investment. As a pre-revenue startup, resources are focused entirely on pipeline development. Employee Retention (0/2): No employee retention or tenure data available. As a small biotech startup (~130 employees), culture data is not publicly reported. Insider Buying (1/2): Sanofi purchased $7.5M of stock in a concurrent private placement at IPO, and Eli Lilly may raise its stake to 10.9%, demonstrating meaningful institutional conviction from two major pharmaceutical partners [2][3]. However, no individual insider buying data from executives is available post-IPO.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Scribe is a pre-revenue clinical-stage biotech with $36.28M in collaboration revenue (Sanofi partnership) against a net loss of $35.73M for the 12 months ended March 2026, yielding a deeply negative profit margin of approximately -98.5% [1]. The company raised $155.5M in its IPO (upsized from $100M), providing a strong cash runway estimated at 3+ years to fund Phase 1 trials and IND-enabling studies [2]. As a post-IPO biotech with no debt, estimated D/E is near 0%, which scores well, but deeply negative ROE (~-18%) and profit margin pull the score to 3. Forward P/E and PEG are not calculable as the company has no expected near-term earnings. Liquidity passes: average daily volume of ~540,910 shares at $18.36 = $9.93M daily dollar volume [5]. Revenue growth metrics are not meaningful for a company generating only partnership milestone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Scribe demonstrates genuine infinite game characteristics through its ambitious Just Cause of transforming disease prevention through CRISPR gene editing, co-founded by a Nobel laureate whose work reshaped molecular biology. The decision to engineer an entirely new editing enzyme (CasX) rather than iterate on the widely-available Cas9 reflects the kind of principled long-term bet Sinek values. However, the company is only 9 years old with no products on the market, making it impossible to evaluate whether this purpose will endure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Scribe's cause — 'transform everyone's lifetime risk for disease' through engineered CRISPR technologies — is genuinely visionary, service-oriented, inclusive, and big enough to never be fully achieved [4]. The mission connects cardiovascular disease prevention (killing 18M people annually) to a future where genetic medicines are safe and effective enough for population-scale deployment. Leadership references this vision consistently, and the decision to pursue disease prevention rather than treatment of rare diseases distinguishes Scribe from most gene editing peers. However, the company is 9 years old and hasn't proven this purpose through multi-decade execution or survived a major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Benjamin Oakes, a former researcher under co-founder Jennifer Doudna, has led the company since founding, and the Doudna-Oakes partnership suggests authentic alignment between scientific vision and business execution [4]. The concurrent Sanofi investment at IPO and Eli Lilly's potential stake increase suggest external confidence in the team. However, as a ~130-person startup, there is no public data on employee retention, voluntary turnover, or organizational culture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Scribe's competitive positioning reflects infinite-minded thinking. Rather than trying to beat CRISPR Therapeutics, Intellia, or Beam at their own game (Cas9/Cas12/base editing), Scribe used rivals' limitations — Cas9 off-target effects, delivery challenges, immunogenicity concerns — to inform the design of an entirely new enzyme with distinct molecular advantages [1][4]. CEO Oakes describes the approach as 'CRISPR by Design' rather than 'CRISPR by Discovery,' explicitly learning from predecessors' weaknesses to build a better platform.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Scribe has pursued a consistent strategic path since founding — engineer CasX, develop a therapeutic pipeline, advance to clinical trials, partner with pharma. The company is too young (9 years) to have faced the kind of existential strategic inflection that would test flexibility. No evidence of abandoning a business model or making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Scribe's foundational bet — engineering an entirely new CRISPR editing enzyme (CasX) rather than licensing or iterating on the established Cas9 system — represents genuine courage [1][4]. When the company was founded in 2017, Cas9 was the dominant paradigm with massive investment and infrastructure. Building a new enzyme from scratch required years of additional development before clinical utility could be demonstrated, sacrificing speed for differentiation. The IPO as a Phase 1 company in a challenging biotech market also shows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Scribe Therapeutics offers early-stage exposure to a differentiated CRISPR gene editing platform with validated partnerships and a clear path to clinical data. The engineered CasX enzyme provides molecular advantages over Cas9 in activity, specificity, and deliverability, and STX-1150's &gt;50% LDL-C reduction in nonhuman primates provides strong preclinical proof-of-concept for targeting the $30B+ cardiovascular disease market [1]. The $1.5B biobucks Sanofi partnership, concurrent Sanofi private placement at IPO, and Eli Lilly's potential 10.9% stake represent exceptional pharma validation for a Phase 1 company [2][3][4]. With $155.5M raised at IPO plus existing cash, Scribe has 3+ years of runway to advance STX-1150 through Phase 1 (data H1 2027) and bring STX-1400 and STX-1200 into the clinic. The DeepXE AI platform provides a computational edge in guide RNA optimization that competitors lack.</w:t>
      </w:r>
    </w:p>
    <w:p>
      <w:pPr>
        <w:spacing w:after="120"/>
      </w:pPr>
      <w:r>
        <w:rPr>
          <w:rFonts w:ascii="Calibri" w:hAnsi="Calibri"/>
          <w:b w:val="0"/>
          <w:color w:val="3A4A28"/>
          <w:sz w:val="20"/>
        </w:rPr>
        <w:t>The bear case is straightforward: Scribe is a pre-revenue, pre-proof-of-concept-in-humans biotech trading at a $327M market cap with deeply negative profitability (net loss of $35.73M on $36.28M collaboration revenue) and no path to profitability for 5-7+ years [1]. Phase 1 clinical trials have high failure rates — approximately 90% of drugs entering clinical trials never reach approval. The CRISPR gene editing space is crowded with better-capitalized competitors (CRSP $4.5B market cap, NTLA $3B) who are further advanced clinically. In vivo CRISPR delivery remains an unsolved scientific challenge with significant safety risks including off-target editing, immune responses, and potential carcinogenicity [1]. The stock opened at $15 and traded up to $21.65 before settling at $18.36 — less than 1 week of trading history provides no technical support levels. Gene editing therapeutics face public perception concerns that could complicate clinical trial enrollment and regulatory review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human clinical data from STX-1150 Phase 1 trial expected H1 2027, representing a binary event for LDL cholesterol reduction efficacy and safety in cardiovascular disease patients</w:t>
      </w:r>
    </w:p>
    <w:p>
      <w:pPr>
        <w:spacing w:before="40" w:after="40"/>
        <w:ind w:left="283"/>
      </w:pPr>
      <w:r>
        <w:rPr>
          <w:rFonts w:ascii="Calibri" w:hAnsi="Calibri"/>
          <w:b/>
          <w:color w:val="4A6B25"/>
          <w:sz w:val="20"/>
        </w:rPr>
        <w:t xml:space="preserve">2. </w:t>
      </w:r>
      <w:r>
        <w:rPr>
          <w:rFonts w:ascii="Calibri" w:hAnsi="Calibri"/>
          <w:b w:val="0"/>
          <w:color w:val="3A4A28"/>
          <w:sz w:val="20"/>
        </w:rPr>
        <w:t>IND filings for STX-1400 and STX-1200 could expand the pipeline beyond cardiovascular into additional metabolic disease indications, broadening the platform's value proposition</w:t>
      </w:r>
    </w:p>
    <w:p>
      <w:pPr>
        <w:spacing w:before="40" w:after="40"/>
        <w:ind w:left="283"/>
      </w:pPr>
      <w:r>
        <w:rPr>
          <w:rFonts w:ascii="Calibri" w:hAnsi="Calibri"/>
          <w:b/>
          <w:color w:val="4A6B25"/>
          <w:sz w:val="20"/>
        </w:rPr>
        <w:t xml:space="preserve">3. </w:t>
      </w:r>
      <w:r>
        <w:rPr>
          <w:rFonts w:ascii="Calibri" w:hAnsi="Calibri"/>
          <w:b w:val="0"/>
          <w:color w:val="3A4A28"/>
          <w:sz w:val="20"/>
        </w:rPr>
        <w:t>Potential expansion of the $1.5B Sanofi biobucks partnership into additional therapeutic areas, generating milestone payments and validating the CasX platform across multiple indications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Phase 1 failure of STX-1150 in LDL-C reduction would undermine the entire CasX platform thesis; ~90% of drugs fail in clinical development</w:t>
      </w:r>
    </w:p>
    <w:p>
      <w:pPr>
        <w:spacing w:before="40" w:after="40"/>
        <w:ind w:left="283"/>
      </w:pPr>
      <w:r>
        <w:rPr>
          <w:rFonts w:ascii="Calibri" w:hAnsi="Calibri"/>
          <w:b/>
          <w:color w:val="4A6B25"/>
          <w:sz w:val="20"/>
        </w:rPr>
        <w:t xml:space="preserve">2. </w:t>
      </w:r>
      <w:r>
        <w:rPr>
          <w:rFonts w:ascii="Calibri" w:hAnsi="Calibri"/>
          <w:b w:val="0"/>
          <w:color w:val="3A4A28"/>
          <w:sz w:val="20"/>
        </w:rPr>
        <w:t>In vivo CRISPR delivery safety concerns including off-target editing events, immune responses to bacterial-derived CasX protein, and unknown long-term effects of permanent genomic modifications</w:t>
      </w:r>
    </w:p>
    <w:p>
      <w:pPr>
        <w:spacing w:before="40" w:after="40"/>
        <w:ind w:left="283"/>
      </w:pPr>
      <w:r>
        <w:rPr>
          <w:rFonts w:ascii="Calibri" w:hAnsi="Calibri"/>
          <w:b/>
          <w:color w:val="4A6B25"/>
          <w:sz w:val="20"/>
        </w:rPr>
        <w:t xml:space="preserve">3. </w:t>
      </w:r>
      <w:r>
        <w:rPr>
          <w:rFonts w:ascii="Calibri" w:hAnsi="Calibri"/>
          <w:b w:val="0"/>
          <w:color w:val="3A4A28"/>
          <w:sz w:val="20"/>
        </w:rPr>
        <w:t>Pre-revenue company with 3+ year runway — any clinical setback could force dilutive capital raises at depressed valuations, and the $327M market cap leaves minimal margin of safety for Phase 1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Scribe's core business — developing CRISPR-based gene editing therapies — requires wet lab research, animal studies, GMP manufacturing, clinical trials with human subjects, and FDA regulatory approval, all of which are physical and highly regulated processes that AI cannot substitute [1]. Drug development timelines of 7-15 years from discovery to approval involve irreducible biological complexity that AI accelerates but cannot replace. However, AI is increasingly capable of improving target identification and guide RNA design (which Scribe itself uses via DeepXE), and AI-powered drug discovery could lower barriers for competitors to enter the gene editing space, modestly increasing competitive risk. The physical delivery challenge of in vivo gene editing (lipid nanoparticles, tissue targeting) provides an additional moat that AI cannot solve computationally. AI Opportunity (1/1): Scribe's DeepXE deep learning platform for CRISPR guide RNA design represents a genuine AI application that directly contributes to pipeline development velocity [4]. While not generating external AI revenue, the platform provides competitive advantage in optimizing CasX-based editing efficiency and specificity.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Scribe Therapeutics S-1/A Registration Statement — Pipeline, Financials, Use of Proceeds, SEC Filing, July 2026</w:t>
      </w:r>
    </w:p>
    <w:p>
      <w:pPr>
        <w:spacing w:before="20" w:after="20"/>
        <w:ind w:left="170"/>
      </w:pPr>
      <w:r>
        <w:rPr>
          <w:rFonts w:ascii="Calibri" w:hAnsi="Calibri"/>
          <w:b/>
          <w:color w:val="4A6B25"/>
          <w:sz w:val="15"/>
        </w:rPr>
        <w:t xml:space="preserve">2. </w:t>
      </w:r>
      <w:r>
        <w:rPr>
          <w:rFonts w:ascii="Calibri" w:hAnsi="Calibri"/>
          <w:b w:val="0"/>
          <w:color w:val="3A4A28"/>
          <w:sz w:val="17"/>
        </w:rPr>
        <w:t>Scribe Therapeutics IPO Closing Press Release — $155.5M Raised Including Sanofi Placement, July 27, 2026</w:t>
      </w:r>
    </w:p>
    <w:p>
      <w:pPr>
        <w:spacing w:before="20" w:after="20"/>
        <w:ind w:left="170"/>
      </w:pPr>
      <w:r>
        <w:rPr>
          <w:rFonts w:ascii="Calibri" w:hAnsi="Calibri"/>
          <w:b/>
          <w:color w:val="4A6B25"/>
          <w:sz w:val="15"/>
        </w:rPr>
        <w:t xml:space="preserve">3. </w:t>
      </w:r>
      <w:r>
        <w:rPr>
          <w:rFonts w:ascii="Calibri" w:hAnsi="Calibri"/>
          <w:b w:val="0"/>
          <w:color w:val="3A4A28"/>
          <w:sz w:val="17"/>
        </w:rPr>
        <w:t>Fierce Biotech — Scribe Records Upsized $129M IPO, Eli Lilly Stake, July 2026</w:t>
      </w:r>
    </w:p>
    <w:p>
      <w:pPr>
        <w:spacing w:before="20" w:after="20"/>
        <w:ind w:left="170"/>
      </w:pPr>
      <w:r>
        <w:rPr>
          <w:rFonts w:ascii="Calibri" w:hAnsi="Calibri"/>
          <w:b/>
          <w:color w:val="4A6B25"/>
          <w:sz w:val="15"/>
        </w:rPr>
        <w:t xml:space="preserve">4. </w:t>
      </w:r>
      <w:r>
        <w:rPr>
          <w:rFonts w:ascii="Calibri" w:hAnsi="Calibri"/>
          <w:b w:val="0"/>
          <w:color w:val="3A4A28"/>
          <w:sz w:val="17"/>
        </w:rPr>
        <w:t>BioPharma Dive — Sanofi $1.5B Partnership Expansion, Scribe Gene Editing Platform, 2023-2026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SCTX Financial Data and Trading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