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SKYT</w:t>
      </w:r>
      <w:r>
        <w:rPr>
          <w:rFonts w:ascii="Calibri" w:hAnsi="Calibri"/>
          <w:b/>
          <w:color w:val="1A2010"/>
          <w:sz w:val="40"/>
        </w:rPr>
        <w:t xml:space="preserve">  SkyWater Technology, Inc.</w:t>
      </w:r>
    </w:p>
    <w:p>
      <w:pPr>
        <w:spacing w:after="120"/>
      </w:pPr>
      <w:r>
        <w:rPr>
          <w:rFonts w:ascii="Calibri" w:hAnsi="Calibri"/>
          <w:b/>
          <w:color w:val="6E8450"/>
          <w:sz w:val="18"/>
        </w:rPr>
        <w:t>GROWTH SLEEVE · 2026-07-19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SkyWater Technology is a U.S.-owned pure-play semiconductor foundry and DMEA-accredited Category 1A Trusted Supplier, offering Technology-as-a-Service development and volume manufacturing across mixed-signal CMOS, MEMS, superconducting ICs, photonics, and advanced packaging. Following the 2025 acquisition of Infineon's Fab 25 in Austin, Texas, SkyWater became the largest pure-play foundry in the United States. Headquartered in Bloomington, Minnesota. In January 2026, IonQ announced a definitive agreement to acquire SkyWater for $35.00/share in cash and stock.</w:t>
      </w:r>
    </w:p>
    <w:p>
      <w:r>
        <w:rPr>
          <w:rFonts w:ascii="Calibri" w:hAnsi="Calibri"/>
          <w:b/>
          <w:color w:val="6E8450"/>
          <w:sz w:val="18"/>
        </w:rPr>
        <w:t>1,800 Employees · https://www.skywatertechnology.com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SkyWater executed a transformative business-model shift from an IDM to a pure-play foundry, completed its 2021 IPO, and closed the acquisition of Infineon's Fab 25 in Austin in 2025, becoming the largest pure-play foundry in the U.S. and driving Q1 2026 revenue up 162% YoY to $160.7M [1][2]. AI Deployment (0/2): No evidence found that SkyWater ships AI-powered products or has disclosed AI-driven internal savings. Market Share (2/2): SkyWater is the largest U.S.-owned pure-play foundry and holds unique DMEA Category 1A Trusted Foundry status for defense and aerospace programs, a specific and defensible leadership position [2][3]. Product Pipeline (2/2): FY2026 guidance of at least $600M revenue and $60M adjusted EBITDA is specific, and named programs including the Silicon Quantum Computing partnership and radiation-hardened chip capabilities give concrete forward visibility [2]. R&amp;D Intensity (0/1): No comparative R&amp;D-intensity data versus foundry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SkyWater's stated purpose — to 'revolutionize how technology is realized' as a 'trusted technology partner' strengthening U.S.-based semiconductor manufacturing, under the tagline 'Innovate with Purpose' — is specific and thoughtful, tying directly to its DMEA Trusted Foundry designation and national supply-chain security role [3]. Community Impact (0/2): No evidence of charitable programs or community investment was found. Employee Retention (0/2): Glassdoor rates SkyWater 3.4/5 overall with culture and values at only 3.1/5; one review specifically noted the company 'advertises a culture of open communication but actively silences anyone with an actual opinion,' undercutting retention evidence [4]. Insider Buying (0/2): No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and Forward PEG are unavailable (excluded from the calculation) because analyst consensus estimates have largely gone dark since the January 2026 IonQ acquisition announcement fixed a $35.00/share deal price against the current $31.36 quote [1][4]. ROE of 95.9% and profit margin of 21.0% reflect the FY2025 turn to profitability (diluted EPS of $2.44 vs. -$0.14 in FY2024), though the extreme ROE is amplified by a thin equity base following years of prior losses [4]. Revenue growth is exceptional on both horizons — 29.2% YoY in FY2025 and a ~28.4% 4yr CAGR (FY2021 $162.9M to FY2025 $442.1M) — both maxing the growth-metric targets [4]. D/E of 127% scores moderately on the mechanical formula. Liquidity floor cleared: ~797K avg daily volume x $31.36 = ~$25.0M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SkyWater under CEO Thomas Sonderman has repeatedly shown a willingness to remake the business — from IDM to pure-play foundry in 2017, then doubling capacity via the Fab 25 acquisition in 2025, and now agreeing to be absorbed into IonQ's vertically integrated quantum platform. That pattern of consequential, capability-driven bets is genuinely infinite-minded, tempered by a young company history and mixed employee-culture signals.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SkyWater's purpose of strengthening secure, domestic semiconductor manufacturing as a 'trusted technology partner' is genuine and partially lived through its DMEA Category 1A Trusted Foundry status and defense/aerospace program work, though the company was only founded in 2017 and has not been tested across multiple full economic cycles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of 3.4/5 overall and 3.1/5 for culture and values are average for the industry, with at least one notable review alleging leadership 'silences anyone with an actual opinion' despite messaging around open communication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SkyWater publicly framing foundry competitors (TSMC, GlobalFoundries)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SkyWater's 2017 pivot from IDM to pure-play foundry, its transformative 2025 Fab 25 acquisition that doubled its footprint, and its 2026 agreement to be acquired by IonQ to become the fabrication backbone of a 'vertically integrated full-stack quantum platform' together represent a genuinely transformative pattern of reinvention driven by strategic repositioning rather than desperation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Sonderman's decision to abandon the IDM model in 2017, the capital-intensive Fab 25 acquisition executed in 2025, and the strategic choice to pursue the higher-margin trusted/secure foundry niche rather than compete purely on cost against offshore foundries collectively demonstrate a pattern of costly, long-term capability bets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SkyWater delivered FY2025 revenue growth of 29% to $442.1M and Q1 2026 revenue of $160.7M (up 162% YoY), driven substantially by the Fab 25 acquisition, which contributed $86.3M of Wafer Services revenue in the quarter and made SkyWater the largest pure-play foundry in the U.S. [1][2]. In January 2026, IonQ announced a definitive agreement to acquire SkyWater for $35.00/share in cash and stock (implied equity value ~$1.8B) to create what IonQ calls the only vertically integrated full-stack quantum platform company, and SkyWater stockholders approved the merger in June 2026 [2]. The core semiconductor fabrication business is structurally immune to AI disruption and stands to benefit from growing demand for secure, domestic, trusted chip manufacturing capacity tied to both AI and quantum computing buildout.</w:t>
      </w:r>
    </w:p>
    <w:p>
      <w:pPr>
        <w:spacing w:after="120"/>
      </w:pPr>
      <w:r>
        <w:rPr>
          <w:rFonts w:ascii="Calibri" w:hAnsi="Calibri"/>
          <w:b w:val="0"/>
          <w:color w:val="3A4A28"/>
          <w:sz w:val="20"/>
        </w:rPr>
        <w:t>The stock currently trades at $31.36, an 11% discount to the $35.00 deal price, reflecting real closing risk: IonQ and SkyWater received a second request for additional information from the FTC as part of merger review, extending the regulatory timeline and introducing uncertainty about whether and when the deal closes [2]. Because forward analyst estimates have largely gone dark pending the acquisition, Forward P/E and PEG are unavailable, meaning the mechanically strong Infrastructure score of 10 leans more heavily on trailing profitability (ROE 95.9%, aided by a thin post-loss equity base) than on a fully validated forward view [4]. Culture signals are mixed — Glassdoor culture-and-values score of 3.1/5 with at least one review alleging leadership suppresses dissent — and TG-style community-investment or insider-buying evidence is absent, keeping Inspiration low despite a genuinely distinctive corporate mission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IonQ acquisition at $35.00/share, which would crystallize the current ~11% spread to shareholders if regulatory review concludes favorably</w:t>
      </w:r>
    </w:p>
    <w:p>
      <w:pPr>
        <w:spacing w:before="40" w:after="40"/>
        <w:ind w:left="283"/>
      </w:pPr>
      <w:r>
        <w:rPr>
          <w:rFonts w:ascii="Calibri" w:hAnsi="Calibri"/>
          <w:b/>
          <w:color w:val="4A6B25"/>
          <w:sz w:val="20"/>
        </w:rPr>
        <w:t xml:space="preserve">2. </w:t>
      </w:r>
      <w:r>
        <w:rPr>
          <w:rFonts w:ascii="Calibri" w:hAnsi="Calibri"/>
          <w:b w:val="0"/>
          <w:color w:val="3A4A28"/>
          <w:sz w:val="20"/>
        </w:rPr>
        <w:t>Continued Fab 25 integration driving toward the FY2026 guidance of at least $600M revenue and $60M adjusted EBITDA</w:t>
      </w:r>
    </w:p>
    <w:p>
      <w:pPr>
        <w:spacing w:before="40" w:after="40"/>
        <w:ind w:left="283"/>
      </w:pPr>
      <w:r>
        <w:rPr>
          <w:rFonts w:ascii="Calibri" w:hAnsi="Calibri"/>
          <w:b/>
          <w:color w:val="4A6B25"/>
          <w:sz w:val="20"/>
        </w:rPr>
        <w:t xml:space="preserve">3. </w:t>
      </w:r>
      <w:r>
        <w:rPr>
          <w:rFonts w:ascii="Calibri" w:hAnsi="Calibri"/>
          <w:b w:val="0"/>
          <w:color w:val="3A4A28"/>
          <w:sz w:val="20"/>
        </w:rPr>
        <w:t>Expanding defense, aerospace, and quantum-computing program wins leveraging SkyWater's unique DMEA Category 1A Trusted Foundry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FTC issued a second request for additional information on the IonQ-SkyWater merger, extending regulatory review and creating real risk the deal is delayed, restructured, or blocked</w:t>
      </w:r>
    </w:p>
    <w:p>
      <w:pPr>
        <w:spacing w:before="40" w:after="40"/>
        <w:ind w:left="283"/>
      </w:pPr>
      <w:r>
        <w:rPr>
          <w:rFonts w:ascii="Calibri" w:hAnsi="Calibri"/>
          <w:b/>
          <w:color w:val="4A6B25"/>
          <w:sz w:val="20"/>
        </w:rPr>
        <w:t xml:space="preserve">2. </w:t>
      </w:r>
      <w:r>
        <w:rPr>
          <w:rFonts w:ascii="Calibri" w:hAnsi="Calibri"/>
          <w:b w:val="0"/>
          <w:color w:val="3A4A28"/>
          <w:sz w:val="20"/>
        </w:rPr>
        <w:t>Post-merger governance protections for former SkyWater shareholders may be materially weaker under IonQ's corporate charter and bylaws than under SkyWater's current structure</w:t>
      </w:r>
    </w:p>
    <w:p>
      <w:pPr>
        <w:spacing w:before="40" w:after="40"/>
        <w:ind w:left="283"/>
      </w:pPr>
      <w:r>
        <w:rPr>
          <w:rFonts w:ascii="Calibri" w:hAnsi="Calibri"/>
          <w:b/>
          <w:color w:val="4A6B25"/>
          <w:sz w:val="20"/>
        </w:rPr>
        <w:t xml:space="preserve">3. </w:t>
      </w:r>
      <w:r>
        <w:rPr>
          <w:rFonts w:ascii="Calibri" w:hAnsi="Calibri"/>
          <w:b w:val="0"/>
          <w:color w:val="3A4A28"/>
          <w:sz w:val="20"/>
        </w:rPr>
        <w:t>Glassdoor culture-and-values rating of 3.1/5 with reported leadership suppression of dissenting views raises questions about organizational health independent of the pending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semiconductor fabrication — cleanroom manufacturing, process development, and secure/trusted supply chain execution — cannot be replaced by AI software; if anything, growing AI and quantum-computing chip demand increases the strategic value of domestic trusted-foundry capacity. IonQ's stated rationale for acquiring SkyWater is to create 'the only vertically integrated full-stack quantum platform company,' explicitly tying SkyWater's fabrication capability to the AI-adjacent quantum computing buildout [2]. AI Opportunity (0/1): SkyWater does not currently disclose a quantified AI-specific revenue figure; its exposure to AI/quantum growth is structural through the pending IonQ combination rather than an existing reported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SkyWater Technology Q1 2026 Results and FY2026 Guidance — SEC 8-K/10-Q filings, StockTitan,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IonQ to Acquire SkyWater Technology Merger Announcement and FTC Second Request — IonQ Investor Relations, MarketScreener, TipRanks,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SkyWater Technology Mission, Vision, and Leadership — skywatertechnology.com, Forbes, Star Tribune,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SkyWater Technology Foundry Glassdoor Reviews — Glassdoor,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SkyWater Technology Financial Statistics and Statements —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