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SLDE</w:t>
      </w:r>
      <w:r>
        <w:rPr>
          <w:rFonts w:ascii="Calibri" w:hAnsi="Calibri"/>
          <w:b/>
          <w:color w:val="1A2010"/>
          <w:sz w:val="40"/>
        </w:rPr>
        <w:t xml:space="preserve">  Slide Insurance Holdings, Inc.</w:t>
      </w:r>
    </w:p>
    <w:p>
      <w:pPr>
        <w:spacing w:after="120"/>
      </w:pPr>
      <w:r>
        <w:rPr>
          <w:rFonts w:ascii="Calibri" w:hAnsi="Calibri"/>
          <w:b/>
          <w:color w:val="6E8450"/>
          <w:sz w:val="18"/>
        </w:rPr>
        <w:t>GROWTH SLEEVE · 2026-07-25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NASDAQ · United States</w:t>
      </w:r>
    </w:p>
    <w:p>
      <w:pPr>
        <w:spacing w:after="80"/>
      </w:pPr>
      <w:r>
        <w:rPr>
          <w:rFonts w:ascii="Calibri" w:hAnsi="Calibri"/>
          <w:b w:val="0"/>
          <w:color w:val="3A4A28"/>
          <w:sz w:val="20"/>
        </w:rPr>
        <w:t>Slide Insurance Holdings is a full-stack insurtech company providing coastal specialty personal lines property and casualty insurance in the United States. Products include homeowners, condominium unit owners, commercial residential, and other policies, along with reinsurance and insurance agency services. Founded in 2021 by Bruce Lucas and headquartered in Tampa, Florida. Q1 2026 net income of $139.5M on $389.3M revenue with 508,928 policies in force.</w:t>
      </w:r>
    </w:p>
    <w:p>
      <w:r>
        <w:rPr>
          <w:rFonts w:ascii="Calibri" w:hAnsi="Calibri"/>
          <w:b/>
          <w:color w:val="6E8450"/>
          <w:sz w:val="18"/>
        </w:rPr>
        <w:t>504 Employees · https://www.slideinsurance.com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Slide has executed one of the most remarkable insurance company launches in history — from founding in 2021 to $1.26B TTM revenue and $491M TTM net income in under 5 years. Q1 2026 gross premiums written surged 49.1% to $414.8M with policies in force growing 46% to 508,928, while maintaining a 55.5% combined ratio [1]. CEO Bruce Lucas previously built Heritage Insurance from inception through IPO, demonstrating a repeatable playbook for scaling insurance carriers. AI Deployment (2/2): Slide leverages AI, ML, and Big Data to hyper-personalize underwriting, optimize pricing, and streamline claims processing, with the CIO describing AI as central to 'creating smarter, more efficient experiences' [2]. The 55.5% combined ratio — 340bps improvement YoY — validates that AI-driven risk selection generates measurable financial results at scale. Market Share (1/2): Slide has rapidly scaled to 508,928 policies through Citizens depopulation, becoming a significant player in Florida's homeowners market [1]. However, the company remains heavily Florida-concentrated and is not yet the state's largest private carrier. Pipeline (1/2): FY2026 guidance projects $1.85-1.95B gross written premiums with double-digit policy growth outside Florida, indicating geographic diversification [1]. Specific new state launches and product expansions are underway but not detailed with timelines. R&amp;D Intensity (1/1): As a self-described full-stack insurtech, technology investment is core to the business model and materially above-average for the P&amp;C insurance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Slide's mission centers on using technology to improve insurance outcomes for consumers and the business. Core values — 'Keep It Real,' 'Be an Intrapreneur,' 'Empower Differences,' 'Slide It Forward,' and 'Enjoy the Journey' — are articulated but not deeply distinctive in the insurtech space [2]. The mission describes operational improvement more than a transformative vision. Community Impact (1/2): Slide provides essential hurricane insurance in Florida where many carriers have exited, filling a critical gap for 508,928 policyholders [1]. Named Tampa Bay Times Top Workplaces #3 in its size category. However, the company was fined $250,000 for claims handling misconduct during Hurricanes Ian and Idalia, including use of unappointed adjusters, undermining the consumer protection narrative [3]. Employee Retention (1/2): Slide earned Top Workplaces USA recognition (#44 nationally for companies under 500 employees) with employees citing direction, open-mindedness, and innovation as cultural strengths [2]. CEO Lucas received the Tampa Bay Times Top Workplaces Leadership Award. But the company has only 504 employees, limiting the sample. Insider Buying (1/2): CEO Bruce Lucas holds 41.09% insider ownership as founder, demonstrating significant personal stake in the company's long-term success. However, recent insider activity included a $340K insider sale as premiums surged, and the $37M+ combined executive compensation for Lucas and COO Shannon Lucas has drawn criticism from the Consumer Federation of America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Slide's financial profile is exceptional across every available metric, earning perfect marks on all scored components. TTM revenue of $1.26B grew approximately 38% YoY with net income of $491M and a 38.9% profit margin — extraordinary for a P&amp;C insurer [1]. ROE of 59.7% dramatically exceeds the 15% target, reflecting capital-efficient AI-driven underwriting. The balance sheet is essentially debt-free: D/E of 4% with $1.22B cash against $41.7M debt [4]. Forward P/E of 5.78x is remarkably cheap for a company guiding to $455-470M net income in 2026 with policies growing 46% YoY [1]. Q1 2026 combined ratio of 55.5% improved 340bps YoY, demonstrating underwriting discipline even as the book scales rapidly. Operating cash flow of $990M provides massive reinvestment capacity. Forward PEG not available and excluded from calculation. Liquidity floor easily cleared: 1.44M avg vol x $20.26 = $29.2M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Slide demonstrates mixed infinite game characteristics. The company was built from scratch with a technology-first vision for insurance, and Bruce Lucas's track record of building Heritage Insurance through IPO shows long-term capability and conviction. The 508,928-policyholder base filling Florida's insurance void reflects genuine societal value. However, the $250K regulatory fine for claims handling, the $37M+ combined executive compensation, and the cherry-picking allegations raise legitimate questions about whether leadership prioritizes building an enduring institution or extracting near-term profits from a favorable market position.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Slide's founding purpose — using technology to make insurance better for consumers in Florida's crisis-stricken market — is specific and connected to real societal need [2]. Bruce Lucas left Heritage Insurance specifically to pursue insurtech innovation, and 508,928 policyholders now have coverage where many carriers exited. The 'Slide It Forward' community value and Top Workplaces recognition suggest the purpose shapes organizational behavior. However, the $250K claims handling fine and cherry-picking allegations from Citizens undermine the consumer-first narrative, and the cause hasn't been tested through a multi-decade track record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Slide earned Top Workplaces USA recognition (#44 nationally) with employees citing direction, open-mindedness, and innovation [2]. CEO Lucas received the Top Workplaces Leadership Award, and core values emphasizing 'Keep It Real' and 'Empower Differences' suggest intentional culture-building. At 504 employees, the organization is compact enough for cultural cohesion. However, the claims handling fine suggests potential process breakdowns that could indicate organizational pressure prioritized over careful execution under hurricane stress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Slide's competitive positioning focuses on its own technological capabilities — AI, Big Data, and proprietary datasets — rather than attacking traditional carriers or other insurtechs [2]. The strategy of taking policies from Citizens (state insurer of last resort) frames the competitive dynamic as serving consumers better than the government alternative, a constructive framing. Lucas's departure from Heritage to build something new demonstrates willingness to compete against his own previous creation.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Bruce Lucas demonstrated personal existential flexibility by leaving Heritage Insurance (the company he built through IPO) to found Slide with a fundamentally different, technology-first approach to insurance [2]. Slide has evolved from Florida homeowners-only to multi-state coastal specialty including commercial residential, with geographic expansion outside Florida now underway. However, the company is only 5 years old and hasn't yet faced a true existential test requiring abandonment of a core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Launching a new insurance company in Florida's distressed market — where carriers were fleeing — required genuine conviction, and Lucas's decision to leave Heritage for an insurtech startup showed personal courage [2]. Maintaining underwriting discipline (55.5% combined ratio) while growing policies 46% YoY through hurricane seasons demonstrates principled leadership. However, the $37M+ combined executive compensation (Lucas and COO Shannon Lucas) has drawn sharp criticism from the Consumer Federation of America as extravagant for a state still reeling from rising premiums, creating tension between personal enrichment and the consumer-protection mission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Slide Insurance is a high-growth insurtech delivering extraordinary financial results: Q1 2026 net income jumped 50.8% to $139.5M on revenue of $389.3M (up 38.2%), with gross premiums written surging 49.1% to $414.8M and policies in force growing 46% to 508,928 [1]. The company trades at just 5.6x trailing and 5.8x forward earnings — an extreme discount for a business guiding to $455-470M net income in 2026 and growing premiums at nearly 50% [1]. ROE of 59.7% on a debt-free balance sheet ($1.22B cash, $41.7M debt, 4% D/E) demonstrates capital-efficient underwriting powered by AI and Big Data [4]. The 55.5% combined ratio — improving 340bps YoY — validates the economic moat of AI-driven risk selection [1]. Operating cash flow of $990M and FCF of $987M provide massive capacity for geographic expansion and share repurchases. CEO Bruce Lucas's track record (Heritage Insurance from inception through IPO) provides management credibility.</w:t>
      </w:r>
    </w:p>
    <w:p>
      <w:pPr>
        <w:spacing w:after="120"/>
      </w:pPr>
      <w:r>
        <w:rPr>
          <w:rFonts w:ascii="Calibri" w:hAnsi="Calibri"/>
          <w:b w:val="0"/>
          <w:color w:val="3A4A28"/>
          <w:sz w:val="20"/>
        </w:rPr>
        <w:t>The bear case centers on catastrophe concentration risk, regulatory exposure, and governance concerns. As a coastal specialty insurer with heavy Florida concentration, a single major hurricane season could generate multi-billion dollar claims that overwhelm reinsurance coverage and wipe out years of accumulated profit — this is the existential risk [3]. The $250,000 fine for claims handling misconduct during Hurricanes Ian and Idalia, including use of unappointed adjusters, reveals operational breakdowns under catastrophic stress [3]. CEO Bruce Lucas and COO Shannon Lucas earned $37M+ combined compensation, which the Consumer Federation of America called 'shocking' for a state where premiums are surging — this creates political and regulatory risk [3]. The 2026 outlook projects moderation to $1.85-1.95B gross premiums (3-8% growth) versus 49% in Q1 2026, suggesting management sees natural deceleration [1]. Cherry-picking allegations (taking only low-risk policies from Citizens) could attract regulatory backlash that constrains the primary growth engine. Climate change intensifies long-term catastrophe risk for any coastal property insurer, and a single catastrophic loss event could fundamentally alter the company's financial profile overnight.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Geographic expansion outside Florida with double-digit policy growth, diversifying catastrophe exposure while maintaining AI-driven underwriting advantage and 55.5% combined ratio [1]</w:t>
      </w:r>
    </w:p>
    <w:p>
      <w:pPr>
        <w:spacing w:before="40" w:after="40"/>
        <w:ind w:left="283"/>
      </w:pPr>
      <w:r>
        <w:rPr>
          <w:rFonts w:ascii="Calibri" w:hAnsi="Calibri"/>
          <w:b/>
          <w:color w:val="4A6B25"/>
          <w:sz w:val="20"/>
        </w:rPr>
        <w:t xml:space="preserve">2. </w:t>
      </w:r>
      <w:r>
        <w:rPr>
          <w:rFonts w:ascii="Calibri" w:hAnsi="Calibri"/>
          <w:b w:val="0"/>
          <w:color w:val="3A4A28"/>
          <w:sz w:val="20"/>
        </w:rPr>
        <w:t>Continued benign hurricane seasons would allow sustained premium growth beyond the $455-470M net income 2026 guidance, with potential for reserve releases adding to earnings [1]</w:t>
      </w:r>
    </w:p>
    <w:p>
      <w:pPr>
        <w:spacing w:before="40" w:after="40"/>
        <w:ind w:left="283"/>
      </w:pPr>
      <w:r>
        <w:rPr>
          <w:rFonts w:ascii="Calibri" w:hAnsi="Calibri"/>
          <w:b/>
          <w:color w:val="4A6B25"/>
          <w:sz w:val="20"/>
        </w:rPr>
        <w:t xml:space="preserve">3. </w:t>
      </w:r>
      <w:r>
        <w:rPr>
          <w:rFonts w:ascii="Calibri" w:hAnsi="Calibri"/>
          <w:b w:val="0"/>
          <w:color w:val="3A4A28"/>
          <w:sz w:val="20"/>
        </w:rPr>
        <w:t>Multiple expansion from the current 5.8x forward P/E as the market recognizes the sustainability of AI-driven underwriting profitability — analyst consensus Buy with $24 target implies 18.5%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hurricane season — a single major Florida landfall could generate multi-billion dollar claims, potentially exceeding reinsurance coverage and threatening solvency despite $1.22B cash [3]</w:t>
      </w:r>
    </w:p>
    <w:p>
      <w:pPr>
        <w:spacing w:before="40" w:after="40"/>
        <w:ind w:left="283"/>
      </w:pPr>
      <w:r>
        <w:rPr>
          <w:rFonts w:ascii="Calibri" w:hAnsi="Calibri"/>
          <w:b/>
          <w:color w:val="4A6B25"/>
          <w:sz w:val="20"/>
        </w:rPr>
        <w:t xml:space="preserve">2. </w:t>
      </w:r>
      <w:r>
        <w:rPr>
          <w:rFonts w:ascii="Calibri" w:hAnsi="Calibri"/>
          <w:b w:val="0"/>
          <w:color w:val="3A4A28"/>
          <w:sz w:val="20"/>
        </w:rPr>
        <w:t>Regulatory and reputational risk — the $250K claims handling fine, cherry-picking allegations, and $37M+ executive compensation create ongoing political and regulatory scrutiny in Florida's sensitive insurance market [3]</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 2026 guidance implies moderation to $1.85-1.95B gross premiums for the full year, and the limited remaining opportunity within Florida's Citizens depopulation pipeline may constrain the primary growth engine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underwriting is increasingly AI-native — Slide's AI-driven risk selection and pricing are competitive advantages today, but AI also lowers barriers to entry for new insurtechs and enables incumbent carriers to improve their own underwriting capabilities [2]. The core business of physical property insurance requires capital reserves, regulatory licenses across each state, and claims-handling infrastructure that AI alone cannot replicate. State-by-state insurance licensing provides structural regulatory protection against pure-technology entrants. However, AI-driven pricing models could enable competitors to better compete on rate accuracy, compressing Slide's informational advantage over time. AI Opportunity (1/1): Slide generates direct revenue through AI-powered underwriting — the company's proprietary Big Data and ML models drive hyper-personalized pricing, risk selection, and claims automation across $414.8M in Q1 2026 gross premiums written, with the 55.5% combined ratio validating the economic value of AI deployment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Slide Insurance Q1 2026 Results — $389.3M revenue (up 38.2%), $139.5M net income (up 50.8%), $414.8M gross premiums written (up 49.1%), 508,928 policies in force, GlobeNewsWire,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Slide Insurance Corporate Website / CIOLook — CEO Bruce Lucas, AI/ML platform, Top Workplaces awards, core values,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Insurance Business / WPTV / Consumer Federation — Slide fined $250K for claims handling misconduct, $37M+ executive compensation criticism, cherry-picking allegations,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SLDE financial statistics, $20.26 stock price, 5.78x forward PE, 4% D/E, 59.7% ROE,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