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SLGN</w:t>
      </w:r>
      <w:r>
        <w:rPr>
          <w:rFonts w:ascii="Calibri" w:hAnsi="Calibri"/>
          <w:b/>
          <w:color w:val="1A2010"/>
          <w:sz w:val="40"/>
        </w:rPr>
        <w:t xml:space="preserve">  Silgan Holdings Inc.</w:t>
      </w:r>
    </w:p>
    <w:p>
      <w:pPr>
        <w:spacing w:after="120"/>
      </w:pPr>
      <w:r>
        <w:rPr>
          <w:rFonts w:ascii="Calibri" w:hAnsi="Calibri"/>
          <w:b/>
          <w:color w:val="6E8450"/>
          <w:sz w:val="18"/>
        </w:rPr>
        <w:t>GROWTH SLEEVE · 2026-08-10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Silgan Holdings is a leading global supplier of sustainable rigid packaging solutions for consumer goods products. The company operates through three segments: Dispensing and Specialty Closures, Metal Containers, and Custom Containers. With 124 manufacturing facilities across North and South America, Europe, and Asia, Silgan serves many of the world's best-known consumer products companies. FY2025 record net sales of $6.5B. Headquartered in Stamford, Connecticut.</w:t>
      </w:r>
    </w:p>
    <w:p>
      <w:r>
        <w:rPr>
          <w:rFonts w:ascii="Calibri" w:hAnsi="Calibri"/>
          <w:b/>
          <w:color w:val="6E8450"/>
          <w:sz w:val="18"/>
        </w:rPr>
        <w:t>17,320 Employees · https://www.silganholdings.com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Silgan has executed a significant strategic transformation since 2017, deploying $4B in capital to build its Dispensing and Specialty Closures franchise — most notably the Weener acquisition (~$1.1B), which achieved full run-rate synergies within 12 months [2][5]. The company has evolved from a primarily US metal containers business to a global diversified packaging platform with 124 facilities across four continents. This represents a meaningful business model evolution through M&amp;A. AI Deployment (0/2): No evidence of AI-powered products or quantified internal AI-driven savings. Packaging manufacturing is a physical-world operation with limited AI application to date. Market Share (1/2): Silgan is a leading global supplier of sustainable rigid packaging with $6.5B revenue, holding top market positions in metal food containers, dispensing systems, and specialty closures [5]. Meaningful player but competes against larger diversified packaging companies (Ball Corp, Crown Holdings, Berry Global). Product Pipeline (1/2): ~95% recyclable products, sustainability-focused innovation, and new customer wins expected in H2 2026 [5][6]. Management expressed confidence in commercializing new business wins but specific products and launch dates were not detailed. R&amp;D Intensity (0/1): Packaging R&amp;D focused on sustainability innovation but likely at or near industry average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Silgan's vision is 'to be the leading global provider of innovative and sustainable rigid packaging solutions, enhancing the value and appeal of customers' products while minimizing environmental impact and maximizing stakeholder value' [5]. Clear and identifies what the company does (sustainable packaging) and for whom (consumer products companies), but does not articulate a deeper purpose beyond the obvious. 'Maximizing stakeholder value' is generic. Community Impact (1/2): Strong sustainability commitments — 42.5% reduction in Scopes 1&amp;2 emissions vs 2016 baseline, targeting 50% carbon reduction by 2030, 50% renewable electricity by 2030, and EcoVadis Gold Medal for Dispensing unit (top 3% worldwide) [6]. However, these are environmental operations achievements, not community investment or charitable programs. Employee Retention (0/2): CEO Greenlee has been with Silgan since 2007, advancing from EVP to COO to CEO in 2022, demonstrating internal promotion pathways [3]. No specific employee tenure or turnover data available for the 17,320-person workforce. Insider Buying (0/2): Insiders have only sold shares in the past 3 months with no insider buying activity [7]. Net insider selling undermines conviction narrative.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$1.64B revenue (up 7% YoY) with adjusted EPS of $0.98 beating guidance midpoint, while Q1 2026 delivered $1.56B (up 6%) with adjusted EPS of $0.78 beating consensus of $0.74 [1][4]. FY2025 delivered record net sales of $6.48B with 10.7% growth. Full-year 2026 adjusted EPS guided to $3.83 midpoint (~3% growth) [1]. D/E of 203% is the primary weakness — well above the 70% target, reflecting acquisition-fueled leverage from $4B in capital deployment [2]. ROE of 11.75% is below the 15% target. Profit margin of 3.99% is low, typical for commodity packaging but far below the 20% target. Offsetting these weaknesses: Forward PE of 12.70 is well below the 20 target, revenue growth of 10.7% exceeds target, and estimated 5yr CAGR of ~9.5% is near target driven by acquisitions. Estimated free cash flow of ~$450M for 2026 provides strong cash generation. Average daily volume of 881K shares at $37.89 produces $33.4M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Silgan operates with a predominantly finite orientation typical of industrial packaging companies. Strategic decisions are driven by capital deployment returns (ROIC), acquisition synergy capture, and cost reduction initiatives rather than a vision of a better future. The $4B invested in Dispensing &amp; Specialty Closures since 2017 demonstrates disciplined capital allocation, and CEO Greenlee's long tenure provides continuity, but the company's language centers on 'delivering value to shareholders' rather than advancing a Just Cause. The paring of sustainability commitments to 'prudent and achievable' near-term targets suggests pragmatism over principle.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Silgan's articulated purpose centers on being the leading provider of sustainable packaging solutions and 'maximizing stakeholder value' [5]. While sustainability is genuine and shapes product design (~95% recyclable), the purpose is operational rather than aspirational — it describes what Silgan does, not why the company exists beyond profit. 'Maximizing stakeholder value' is the canonical finite-game statement that Sinek warns against.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Greenlee has been with Silgan since 2007, advancing through EVP, COO, and CEO roles over 19 years, demonstrating strong internal promotion culture [3]. The company's culture is described as unique and values-driven, with Greenlee 'understanding and personifying' it. Recent executive appointments (CFO Fabry, CAO Ulmer, SVP Hutter) suggest orderly succession planning. However, no specific employee retention data, tenure statistics, or trust metrics are available for the 17,320-person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Silgan positions itself as a 'leading global supplier' and emphasizes its differentiated capabilities in sustainable packaging [5]. Competitive language focuses on market position and customer value rather than acknowledging specific rivals' strengths. No evidence of management citing Ball Corp, Crown Holdings, or Berry Global as worthy competitors from whom Silgan learns.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Silgan has meaningfully evolved its business through $4B in capital deployment since 2017, transforming from a primarily US metal containers company to a global diversified packaging platform with significant Dispensing and Specialty Closures capabilities [2]. The Weener acquisition added European dispensing capabilities and was integrated with full synergies within 12 months. These are substantial strategic shifts, but they were executed through M&amp;A rather than organic reinvention, and the core business model (manufacturing packaging for consumer goods)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Silgan deployed $4B in capital to build its Dispensing and Specialty Closures franchise through multiple acquisitions since 2017, making bold bets on diversifying beyond metal containers [2]. The multi-year cost reduction initiative completed in FY2025 required disciplined execution. Management reaffirmed FY2026 EPS guidance despite Q2 2026 showing net income decline (to $75.8M from $89M YoY), maintaining long-term perspective [4]. However, the 22% payout ratio and consistent buybacks suggest conservative capital allocation rather than transformative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Silgan Holdings is a well-managed global packaging franchise trading at an attractive valuation. At 12.7x forward earnings, the stock offers meaningful discount to the market despite delivering FY2025 record net sales of $6.48B (10.7% growth) and record-level adjusted EPS [2]. The $4B strategic transformation into Dispensing and Specialty Closures has diversified the business from commodity metal containers into higher-margin, higher-growth categories serving beauty, personal care, and healthcare end markets. Q2 2026 revenue grew 7% to $1.64B with adjusted EPS of $0.98 beating guidance [4]. Estimated FY2026 free cash flow of ~$450M supports deleveraging, a 22% payout ratio dividend with 7.7% 3-year CAGR growth, and continued share buybacks. Pet food and fragrance/beauty end markets are showing resilient demand, and ~95% recyclable product portfolio positions Silgan well for sustainability-driven packaging mandates [6].</w:t>
      </w:r>
    </w:p>
    <w:p>
      <w:pPr>
        <w:spacing w:after="120"/>
      </w:pPr>
      <w:r>
        <w:rPr>
          <w:rFonts w:ascii="Calibri" w:hAnsi="Calibri"/>
          <w:b w:val="0"/>
          <w:color w:val="3A4A28"/>
          <w:sz w:val="20"/>
        </w:rPr>
        <w:t>The primary concern is Silgan's elevated leverage and thin margins. D/E of 203% is nearly 3x the 70% target, reflecting the acquisition-driven growth strategy that required substantial debt financing [7]. Net profit margin of just 3.99% leaves minimal buffer against raw material cost inflation (steel, aluminum, resin) or customer volume declines. FY2026 adjusted EPS guidance of $3.83 represents only 3% growth despite revenue tailwinds, indicating margin pressure is offsetting top-line gains [1]. GAAP Q2 2026 net income declined to $75.8M from $89M YoY as contractual raw material pass-throughs inflated revenue without proportionally expanding margins [4]. ROE of 11.75% is below the 15% target, suggesting the leverage is not generating adequate equity returns. PEG of 2.34 implies the modest growth is already priced in. Net insider selling in recent months signals limited conviction from management at current levels [7]. The packaging industry faces long-term secular risk from consumer preference shifts toward reduced packaging and alternative materials.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Deleveraging from $450M estimated FY2026 free cash flow could improve D/E ratio and unlock higher ROE, potentially expanding the PE multiple from the current 12.7x discount</w:t>
      </w:r>
    </w:p>
    <w:p>
      <w:pPr>
        <w:spacing w:before="40" w:after="40"/>
        <w:ind w:left="283"/>
      </w:pPr>
      <w:r>
        <w:rPr>
          <w:rFonts w:ascii="Calibri" w:hAnsi="Calibri"/>
          <w:b/>
          <w:color w:val="4A6B25"/>
          <w:sz w:val="20"/>
        </w:rPr>
        <w:t xml:space="preserve">2. </w:t>
      </w:r>
      <w:r>
        <w:rPr>
          <w:rFonts w:ascii="Calibri" w:hAnsi="Calibri"/>
          <w:b w:val="0"/>
          <w:color w:val="3A4A28"/>
          <w:sz w:val="20"/>
        </w:rPr>
        <w:t>Pet food and fragrance/beauty end market resilience driving high single-digit volume growth in Metal Containers and stable Dispensing demand through consumer spending uncertainty</w:t>
      </w:r>
    </w:p>
    <w:p>
      <w:pPr>
        <w:spacing w:before="40" w:after="40"/>
        <w:ind w:left="283"/>
      </w:pPr>
      <w:r>
        <w:rPr>
          <w:rFonts w:ascii="Calibri" w:hAnsi="Calibri"/>
          <w:b/>
          <w:color w:val="4A6B25"/>
          <w:sz w:val="20"/>
        </w:rPr>
        <w:t xml:space="preserve">3. </w:t>
      </w:r>
      <w:r>
        <w:rPr>
          <w:rFonts w:ascii="Calibri" w:hAnsi="Calibri"/>
          <w:b w:val="0"/>
          <w:color w:val="3A4A28"/>
          <w:sz w:val="20"/>
        </w:rPr>
        <w:t>Sustainability-driven packaging regulation (recyclability mandates, single-use plastic restrictions) could benefit Silgan's ~95% recyclable product portfolio and drive share gains from less sustainable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203% creates balance sheet vulnerability — rising interest rates on acquisition-related debt could compress earnings while 3.99% net margin provides no cushion against cost inflation</w:t>
      </w:r>
    </w:p>
    <w:p>
      <w:pPr>
        <w:spacing w:before="40" w:after="40"/>
        <w:ind w:left="283"/>
      </w:pPr>
      <w:r>
        <w:rPr>
          <w:rFonts w:ascii="Calibri" w:hAnsi="Calibri"/>
          <w:b/>
          <w:color w:val="4A6B25"/>
          <w:sz w:val="20"/>
        </w:rPr>
        <w:t xml:space="preserve">2. </w:t>
      </w:r>
      <w:r>
        <w:rPr>
          <w:rFonts w:ascii="Calibri" w:hAnsi="Calibri"/>
          <w:b w:val="0"/>
          <w:color w:val="3A4A28"/>
          <w:sz w:val="20"/>
        </w:rPr>
        <w:t>FY2026 adjusted EPS guided to only 3% growth despite 7% revenue increases, indicating margin compression from raw material pass-throughs and operational costs that could worsen if commodity prices spike</w:t>
      </w:r>
    </w:p>
    <w:p>
      <w:pPr>
        <w:spacing w:before="40" w:after="40"/>
        <w:ind w:left="283"/>
      </w:pPr>
      <w:r>
        <w:rPr>
          <w:rFonts w:ascii="Calibri" w:hAnsi="Calibri"/>
          <w:b/>
          <w:color w:val="4A6B25"/>
          <w:sz w:val="20"/>
        </w:rPr>
        <w:t xml:space="preserve">3. </w:t>
      </w:r>
      <w:r>
        <w:rPr>
          <w:rFonts w:ascii="Calibri" w:hAnsi="Calibri"/>
          <w:b w:val="0"/>
          <w:color w:val="3A4A28"/>
          <w:sz w:val="20"/>
        </w:rPr>
        <w:t>Packaging industry faces secular risk from consumer and regulatory pressure to reduce packaging waste — despite ~95% recyclability, shifts toward package-free alternatives or radical size reduction could structurally shrink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Silgan's core business — manufacturing metal containers, dispensing systems, and specialty closures across 124 physical facilities — is structurally immune to AI disruption [5]. Physical packaging products cannot be digitally replicated or substituted by AI. The business requires physical manufacturing infrastructure, raw material procurement (steel, aluminum, plastics), logistics networks, and regulatory compliance that are entirely outside AI's capability to replace. Long-term customer contracts with major consumer goods companies (pet food, food, beauty, personal care) create switching costs and revenue stability. AI could optimize manufacturing processes and supply chain efficiency, but this benefits Silgan equally with competitors and does not create substitution risk. The only minor concern is that AI-driven demand forecasting by customers could optimize inventory levels, marginally reducing packaging volume. AI Opportunity (0/1): Silgan does not generate revenue from AI products or services. AI application in packaging manufacturing remains limited to potential operational optimization, which has not been quantified or announced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Silgan Holdings Q1 2026 Earnings Release — silganholdings.com, April 2026</w:t>
      </w:r>
    </w:p>
    <w:p>
      <w:pPr>
        <w:spacing w:before="20" w:after="20"/>
        <w:ind w:left="170"/>
      </w:pPr>
      <w:r>
        <w:rPr>
          <w:rFonts w:ascii="Calibri" w:hAnsi="Calibri"/>
          <w:b/>
          <w:color w:val="4A6B25"/>
          <w:sz w:val="15"/>
        </w:rPr>
        <w:t xml:space="preserve">2. </w:t>
      </w:r>
      <w:r>
        <w:rPr>
          <w:rFonts w:ascii="Calibri" w:hAnsi="Calibri"/>
          <w:b w:val="0"/>
          <w:color w:val="3A4A28"/>
          <w:sz w:val="17"/>
        </w:rPr>
        <w:t>Silgan Holdings FY2025 Full Year Results and FY2026 Guidance — StockTitan, February 2026</w:t>
      </w:r>
    </w:p>
    <w:p>
      <w:pPr>
        <w:spacing w:before="20" w:after="20"/>
        <w:ind w:left="170"/>
      </w:pPr>
      <w:r>
        <w:rPr>
          <w:rFonts w:ascii="Calibri" w:hAnsi="Calibri"/>
          <w:b/>
          <w:color w:val="4A6B25"/>
          <w:sz w:val="15"/>
        </w:rPr>
        <w:t xml:space="preserve">3. </w:t>
      </w:r>
      <w:r>
        <w:rPr>
          <w:rFonts w:ascii="Calibri" w:hAnsi="Calibri"/>
          <w:b w:val="0"/>
          <w:color w:val="3A4A28"/>
          <w:sz w:val="17"/>
        </w:rPr>
        <w:t>Silgan Holdings CEO and Leadership Updates — craft.co, The Metal Packager, November 2025</w:t>
      </w:r>
    </w:p>
    <w:p>
      <w:pPr>
        <w:spacing w:before="20" w:after="20"/>
        <w:ind w:left="170"/>
      </w:pPr>
      <w:r>
        <w:rPr>
          <w:rFonts w:ascii="Calibri" w:hAnsi="Calibri"/>
          <w:b/>
          <w:color w:val="4A6B25"/>
          <w:sz w:val="15"/>
        </w:rPr>
        <w:t xml:space="preserve">4. </w:t>
      </w:r>
      <w:r>
        <w:rPr>
          <w:rFonts w:ascii="Calibri" w:hAnsi="Calibri"/>
          <w:b w:val="0"/>
          <w:color w:val="3A4A28"/>
          <w:sz w:val="17"/>
        </w:rPr>
        <w:t>Silgan Holdings Q2 2026 Earnings Release — BusinessWire, July 29, 2026</w:t>
      </w:r>
    </w:p>
    <w:p>
      <w:pPr>
        <w:spacing w:before="20" w:after="20"/>
        <w:ind w:left="170"/>
      </w:pPr>
      <w:r>
        <w:rPr>
          <w:rFonts w:ascii="Calibri" w:hAnsi="Calibri"/>
          <w:b/>
          <w:color w:val="4A6B25"/>
          <w:sz w:val="15"/>
        </w:rPr>
        <w:t xml:space="preserve">5. </w:t>
      </w:r>
      <w:r>
        <w:rPr>
          <w:rFonts w:ascii="Calibri" w:hAnsi="Calibri"/>
          <w:b w:val="0"/>
          <w:color w:val="3A4A28"/>
          <w:sz w:val="17"/>
        </w:rPr>
        <w:t>Silgan Holdings Company Profile and Mission — silganholdings.com</w:t>
      </w:r>
    </w:p>
    <w:p>
      <w:pPr>
        <w:spacing w:before="20" w:after="20"/>
        <w:ind w:left="170"/>
      </w:pPr>
      <w:r>
        <w:rPr>
          <w:rFonts w:ascii="Calibri" w:hAnsi="Calibri"/>
          <w:b/>
          <w:color w:val="4A6B25"/>
          <w:sz w:val="15"/>
        </w:rPr>
        <w:t xml:space="preserve">6. </w:t>
      </w:r>
      <w:r>
        <w:rPr>
          <w:rFonts w:ascii="Calibri" w:hAnsi="Calibri"/>
          <w:b w:val="0"/>
          <w:color w:val="3A4A28"/>
          <w:sz w:val="17"/>
        </w:rPr>
        <w:t>Silgan Holdings 2025 Sustainability Update — silganholdings.com</w:t>
      </w:r>
    </w:p>
    <w:p>
      <w:pPr>
        <w:spacing w:before="20" w:after="20"/>
        <w:ind w:left="170"/>
      </w:pPr>
      <w:r>
        <w:rPr>
          <w:rFonts w:ascii="Calibri" w:hAnsi="Calibri"/>
          <w:b/>
          <w:color w:val="4A6B25"/>
          <w:sz w:val="15"/>
        </w:rPr>
        <w:t xml:space="preserve">7. </w:t>
      </w:r>
      <w:r>
        <w:rPr>
          <w:rFonts w:ascii="Calibri" w:hAnsi="Calibri"/>
          <w:b w:val="0"/>
          <w:color w:val="3A4A28"/>
          <w:sz w:val="17"/>
        </w:rPr>
        <w:t>StockAnalysis.com and Yahoo Finance — SLGN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