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SLQT</w:t>
      </w:r>
      <w:r>
        <w:rPr>
          <w:rFonts w:ascii="Calibri" w:hAnsi="Calibri"/>
          <w:b/>
          <w:color w:val="1A2010"/>
          <w:sz w:val="40"/>
        </w:rPr>
        <w:t xml:space="preserve">  SelectQuote, Inc.</w:t>
      </w:r>
    </w:p>
    <w:p>
      <w:pPr>
        <w:spacing w:after="120"/>
      </w:pPr>
      <w:r>
        <w:rPr>
          <w:rFonts w:ascii="Calibri" w:hAnsi="Calibri"/>
          <w:b/>
          <w:color w:val="6E8450"/>
          <w:sz w:val="18"/>
        </w:rPr>
        <w:t>GROWTH SLEEVE · 2026-07-28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SelectQuote is a direct-to-consumer insurance distribution company specializing in Medicare Advantage, Medicare Supplement, life, and auto/home insurance policies. The company also operates SelectRx, a pharmacy services segment, and Healthcare Services including in-home care. SelectQuote connects consumers with insurance carriers through a technology-enabled platform staffed by licensed agents. Founded in 1985 and headquartered in Overland Park, Kansas.</w:t>
      </w:r>
    </w:p>
    <w:p>
      <w:r>
        <w:rPr>
          <w:rFonts w:ascii="Calibri" w:hAnsi="Calibri"/>
          <w:b/>
          <w:color w:val="6E8450"/>
          <w:sz w:val="18"/>
        </w:rPr>
        <w:t>4,269 Employees · https://www.selectquote.com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SelectQuote successfully expanded from life insurance into Medicare Advantage distribution and launched SelectRx pharmacy services and Healthcare Services, growing revenue from ~$850M (FY2021) to $1.64B TTM — a five-year CAGR of approximately 14% [1]. The Healthcare Services segment now generates $199M/quarter, representing nearly half of total revenue and a genuine business model transformation. AI Deployment (0/2): No evidence of AI-powered products shipping to customers or quantified AI-driven cost savings. The company operates a technology-enabled call center model but has not disclosed specific AI deployments [2]. Market Share (1/2): SelectQuote is a leading direct-to-consumer Medicare insurance distributor but faces competition from eHealth, GoHealth, and carrier-direct channels. The Senior segment grew 8% YoY in Q3 FY2026, showing moderate momentum [1]. Product Pipeline (1/2): FY2026 guidance reaffirmed after Q3 beat, with SelectRx and Healthcare Services continuing to expand. However, carrier budget volatility (the prior $40M guidance cut from a single carrier) reveals dependency on partner relationships [1]. R&amp;D Intensity (1/1): Investment in technology platform and data analytics for insurance distribution is above average for the insurance brokerage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SelectQuote's mission centers on helping consumers find the right insurance coverage — a clear consumer value proposition that addresses a genuine need for Medicare-eligible seniors navigating complex enrollment decisions, but not distinctive or transformative [2]. Community Impact (1/2): SelectQuote serves Medicare-eligible seniors who genuinely need insurance guidance, and the SelectRx pharmacy segment provides medication management adding healthcare value beyond pure insurance sales [1]. However, no specific charitable programs or community investment with dollar amounts identified. Employee Retention (1/2): CEO Tim Danker has served since 2017 (9 years), providing leadership continuity. Glassdoor reviews show mixed sentiment — some praise a culture of 'respect, transparency, and open communication' with strong team support, while others cite concerns about management practices [2]. Insider Buying (0/2): No evidence of meaningful net insider buying during the stock's significant decline. The DOJ complaint and 40%+ stock decline created an opportunity that insiders have not seized, signaling limited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a strong beat: revenue of $431M (up 6% YoY), adjusted EBITDA of $45M (up 18%), and EPS of $0.11 vs $0.02 consensus (450% beat) [1]. Senior segment EBITDA margin expanded to 32%. Revenue TTM of $1.64B with approximately 8% YoY growth demonstrates consistent top-line momentum. D/E of 61% is below the 70% target, though total debt of $405M against $30M cash creates net leverage concern. Forward P/E of approximately 3.75 (based on estimated forward EPS of $0.32 and stock price of $1.20) reflects extreme value pricing driven by DOJ litigation discount. Profit margin of approximately 1.3% (TTM) is thin, reflecting the low-margin insurance distribution and pharmacy economics. 5-year revenue CAGR of approximately 14% demonstrates strong growth. Liquidity cleared: ~3M avg volume x $1.20 = $3.6M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SelectQuote exhibits a largely finite game orientation. While the company has successfully expanded from life insurance into Medicare and pharmacy services over its 41-year history, demonstrating some strategic flexibility, the DOJ False Claims Act complaint alleging systemic misrepresentation in Medicare sales practices suggests a company that prioritized growth metrics over sustainable practices. The strong Q3 FY2026 beat shows operational improvement, but fundamental governance questions remain unresolved.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Helping seniors navigate Medicare insurance complexity addresses a real need, but SelectQuote has not articulated a vision beyond commercial insurance distribution [2]. The DOJ False Claims Act complaint alleging systemic misrepresentation in Medicare Advantage sales suggests that growth in Medicare enrollments may have been pursued at the expense of consumer welfare, undermining any claim to a consumer-first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Tim Danker's 9-year tenure provides leadership stability, and some Glassdoor reviews praise a culture of 'respect, transparency, and open communication' with supportive team dynamics [2]. However, other reviews cite management concerns, and the DOJ investigation creates organizational uncertainty that likely undermines psychological safety. The 4,269-employee workforce depends heavily on commission-driven agents, a model that can create competitive rather than collaborative team dynamics.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SelectQuote operates in a competitive insurance distribution landscape alongside eHealth, GoHealth, and carrier-direct channels, and the company's expansion into pharmacy services (SelectRx) and Healthcare Services demonstrates willingness to adapt based on competitive dynamics rather than fixating on dominating a single market [1]. The multi-segment approach reflects learning from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SelectQuote has evolved from a pure life insurance distributor to a multi-line insurance and healthcare services platform over its 41-year history. The launch of SelectRx pharmacy and Healthcare Services (now $199M/quarter, nearly half of revenue) represents meaningful business model expansion beyond insurance brokerage [1]. These are significant adjacencies, though the core call-center distribution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principled stands or investing in long-term capability at the expense of near-term earnings. The DOJ False Claims Act complaint alleges systemic misrepresentation in Medicare Advantage sales practices, suggesting leadership optimized for growth metrics over ethical business conduct [3]. The securities class action adds governance concerns. While Q3 FY2026 results were strong operationally, the fundamental governance questions raised by the DOJ complaint remain unaddressed.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SelectQuote delivered a strong Q3 FY2026 beat with revenue of $431M (up 6% YoY), adjusted EBITDA of $45M (up 18%), and EPS of $0.11 vs $0.02 consensus — a 450% beat that drove a 47.5% stock price surge [1]. Management reaffirmed full-year guidance, and the Senior segment posted strong 32% EBITDA margins. At approximately 3.75x forward P/E, the stock offers extreme deep value with a $1.64B revenue base. The Healthcare Services segment ($199M/quarter, up 5%) now represents nearly half of revenue, diversifying beyond the insurance distribution model. The company is generating positive operating cash flow with expectations to build meaningful cash generation in FY2027 and beyond [1]. The 5-year revenue CAGR of ~14% demonstrates consistent growth momentum.</w:t>
      </w:r>
    </w:p>
    <w:p>
      <w:pPr>
        <w:spacing w:after="120"/>
      </w:pPr>
      <w:r>
        <w:rPr>
          <w:rFonts w:ascii="Calibri" w:hAnsi="Calibri"/>
          <w:b w:val="0"/>
          <w:color w:val="3A4A28"/>
          <w:sz w:val="20"/>
        </w:rPr>
        <w:t>The bear case is dominated by legal and regulatory risk. The U.S. Department of Justice filed a False Claims Act complaint against SelectQuote for alleged misrepresentations in Medicare Advantage sales practices, triggering a securities class action lawsuit and the stock's 68% decline over the past year [3]. The stock at $1.20 is priced for distress — either the DOJ case resolves favorably and the stock re-rates significantly, or penalties and behavioral remediation permanently impair the core business model. Total debt of $405M against only $30M cash creates a net leverage position of $375M — nearly 2x the $204M market cap — meaning any revenue disruption from DOJ penalties or carrier relationship damage could stress the balance sheet. Profit margin of just 1.3% leaves zero room for legal settlements, fines, or operational remediation costs. Q3 revenue growth decelerated to 6% from 12% in Q2, raising questions about whether the growth trajectory is plateauing even before DOJ-related headwinds materialize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DOJ False Claims Act case resolution — a favorable outcome or manageable settlement could remove the primary overhang and trigger significant stock re-rating from the current ~3.75x forward PE [3]</w:t>
      </w:r>
    </w:p>
    <w:p>
      <w:pPr>
        <w:spacing w:before="40" w:after="40"/>
        <w:ind w:left="283"/>
      </w:pPr>
      <w:r>
        <w:rPr>
          <w:rFonts w:ascii="Calibri" w:hAnsi="Calibri"/>
          <w:b/>
          <w:color w:val="4A6B25"/>
          <w:sz w:val="20"/>
        </w:rPr>
        <w:t xml:space="preserve">2. </w:t>
      </w:r>
      <w:r>
        <w:rPr>
          <w:rFonts w:ascii="Calibri" w:hAnsi="Calibri"/>
          <w:b w:val="0"/>
          <w:color w:val="3A4A28"/>
          <w:sz w:val="20"/>
        </w:rPr>
        <w:t>Healthcare Services segment approaching $800M annual revenue run-rate with improving contribution margins, reducing dependency on the higher-risk insurance distribution model [1]</w:t>
      </w:r>
    </w:p>
    <w:p>
      <w:pPr>
        <w:spacing w:before="40" w:after="40"/>
        <w:ind w:left="283"/>
      </w:pPr>
      <w:r>
        <w:rPr>
          <w:rFonts w:ascii="Calibri" w:hAnsi="Calibri"/>
          <w:b/>
          <w:color w:val="4A6B25"/>
          <w:sz w:val="20"/>
        </w:rPr>
        <w:t xml:space="preserve">3. </w:t>
      </w:r>
      <w:r>
        <w:rPr>
          <w:rFonts w:ascii="Calibri" w:hAnsi="Calibri"/>
          <w:b w:val="0"/>
          <w:color w:val="3A4A28"/>
          <w:sz w:val="20"/>
        </w:rPr>
        <w:t>Operating cash flow inflection with management guiding to significant year-over-year improvement in FY2026 and further improvement in FY2027, supporting debt reduction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False Claims Act complaint alleging systemic misrepresentation in Medicare Advantage sales — potential penalties, behavioral remediation, and reputational damage could permanently impair the core Senior segment business model [3]</w:t>
      </w:r>
    </w:p>
    <w:p>
      <w:pPr>
        <w:spacing w:before="40" w:after="40"/>
        <w:ind w:left="283"/>
      </w:pPr>
      <w:r>
        <w:rPr>
          <w:rFonts w:ascii="Calibri" w:hAnsi="Calibri"/>
          <w:b/>
          <w:color w:val="4A6B25"/>
          <w:sz w:val="20"/>
        </w:rPr>
        <w:t xml:space="preserve">2. </w:t>
      </w:r>
      <w:r>
        <w:rPr>
          <w:rFonts w:ascii="Calibri" w:hAnsi="Calibri"/>
          <w:b w:val="0"/>
          <w:color w:val="3A4A28"/>
          <w:sz w:val="20"/>
        </w:rPr>
        <w:t>Leverage risk — $405M total debt against $30M cash ($375M net debt) represents nearly 2x the $204M market cap, creating existential risk if revenue declines or legal penalties are substantial [4]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12% (Q2) to 6% (Q3) and carrier concentration risk — a single carrier's $40M budget cut previously forced a guidance reduction, demonstrating vulnerability to partner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SelectQuote's business has mixed AI exposure. The Senior segment's core business — connecting Medicare-eligible consumers with insurance carriers via licensed agents in call centers — faces meaningful AI disruption risk as AI-powered chatbots and recommendation engines could automate insurance comparison and enrollment [2]. However, the Healthcare Services segment (~$199M/quarter) involves physical pharmacy operations, in-home care, and medication management that AI cannot structurally replace. The Medicare enrollment process requires licensed agents and regulated disclosures, providing some near-term protection, though AI compliance tools are advancing. The blended exposure across segments is moderate. AI Opportunity (0/1): No quantifiable AI revenue has been reported. SelectQuote uses technology for lead optimization and agent matching but has not disclosed specific AI-powered products or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SelectQuote Q3 FY2026 Earnings Release — $431M revenue, 6% growth, $45M adjusted EBITDA, EPS $0.11 beat,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SelectQuote Corporate Website and Glassdoor — Leadership team, CEO Tim Danker, employee reviews,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U.S. DOJ False Claims Act Complaint and Securities Class Action — Medicare Advantage sales practice allegations,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Investing.com — SLQT key statistics, D/E 61%, debt position, market cap, average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