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SMPL</w:t>
      </w:r>
      <w:r>
        <w:rPr>
          <w:rFonts w:ascii="Calibri" w:hAnsi="Calibri"/>
          <w:b/>
          <w:color w:val="1A2010"/>
          <w:sz w:val="40"/>
        </w:rPr>
        <w:t xml:space="preserve">  The Simply Good Foods Company</w:t>
      </w:r>
    </w:p>
    <w:p>
      <w:pPr>
        <w:spacing w:after="120"/>
      </w:pPr>
      <w:r>
        <w:rPr>
          <w:rFonts w:ascii="Calibri" w:hAnsi="Calibri"/>
          <w:b/>
          <w:color w:val="6E8450"/>
          <w:sz w:val="18"/>
        </w:rPr>
        <w:t>GROWTH SLEEVE · 2026-07-16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The Simply Good Foods Company is a consumer packaged food and beverage company offering nutrition-forward food choices. The company markets products under the Quest, Atkins, Atkins Endulge, and OWYN brands, including ready-to-drink shakes, nutrition bars, snacks, confections, and meal replacements. Simply Good Foods targets the growing nutritional snacking category, competing in the broader health and wellness food market. Headquartered in Denver, Colorado.</w:t>
      </w:r>
    </w:p>
    <w:p>
      <w:r>
        <w:rPr>
          <w:rFonts w:ascii="Calibri" w:hAnsi="Calibri"/>
          <w:b/>
          <w:color w:val="6E8450"/>
          <w:sz w:val="18"/>
        </w:rPr>
        <w:t>316 Employees · https://www.thesimplygoodfoodscompany.com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$1 billion acquisition of Quest Nutrition in 2019 was transformative, and the OWYN plant-based acquisition in 2024 added a new growth vector [1]. However, the core Atkins brand is in secular decline driven by GLP-1 drug adoption and shifting consumer preferences, and recent execution has faltered with FY2026 guidance slashed from flat to -6% to -7% revenue decline [2]. AI Deployment (0/2): No evidence of AI-powered products or AI-driven operational efficiencies disclosed. The company operates in traditional CPG with no AI strategy articulated [3]. Market Share (1/2): Quest is a leading brand in protein snacking with strong consumer loyalty, but Atkins is losing share in the weight management category as GLP-1 medications reshape the landscape [2]. Pipeline (1/2): The company is reformulating and repositioning Atkins while expanding Quest into adjacencies, but specific product launches with timelines were not identified. OWYN provides a plant-based protein platform [1]. R&amp;D Intensity (1/1): Consistent new Quest SKU launches across bars, chips, and cookies demonstrate ongoing product development investment relative to the company's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Simply Good Foods' purpose centers on making it easier for consumers to eat better by providing nutritional snacking options — clear but not distinctive in the packaged foods space. The mission identifies what the company does but does not articulate a deeper transformative purpose [3]. Community Impact (0/2): No specific charitable programs, foundation activities, or community investment beyond standard corporate practices were identified [4]. Employee Retention (0/2): The company executed 15% workforce reductions as part of its cost savings initiative in 2025, suggesting organizational disruption rather than a retention-focused culture. With only 316 employees, the layoffs represent a severe cultural impact [3]. Insider Buying (2/2): The CEO transition coincided with notable insider buying activity, with reports of meaningful net insider purchases signaling leadership conviction in the turnaround strategy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Balance sheet is a bright spot with D/E of 27% — well below the 70% target [5]. ROE of approximately 3.2% is weak, reflecting compressed earnings amid the Atkins brand decline and restructuring charges [2]. Revenue is contracting at -6.5% YoY in FY2026 after FY2025's 9% acquisition-driven growth [1]. Five-year revenue CAGR of approximately 5% reflects Quest's strength partially offset by Atkins headwinds. Forward P/E of 7.79 is attractively low, pricing in significant pessimism [5]. Profit margin of approximately 5.2% on a normalized basis is below the 20% target. Forward PEG unavailable due to uncertain earnings trajectory. Liquidity floor passes: 2.5M avg daily volume x $12.77 = $31.9M.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Simply Good Foods exhibits predominantly finite-game characteristics. The re-hiring of former CEO Joe Scalzo — brought back after only 13 months away — signals a company playing to survive rather than playing to lead [3]. The 15% workforce reduction prioritizes near-term cost savings over long-term capability building. The Atkins brand is under existential pressure from GLP-1 drugs with no clear long-term repositioning strategy. Quest remains strong but the company's strategic posture is reactive and preservation-focused rather than forward-looking.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nutritional snacking accessible is a legitimate purpose but not articulated in a way that inspires beyond the functional. The company's identity is tied to specific brands (Quest, Atkins) rather than a transcendent mission [1]. The Atkins brand's association with a specific diet philosophy that is increasingly outdated weakens the cause narrative. The purpose does not pass the Sinek test of being resilient to specific product failures.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15% workforce reduction in 2025 directly undermines organizational trust [3]. CEO turnover — Geoff Tanner replaced Joe Scalzo in July 2023, then Scalzo was brought back approximately 13 months later — signals leadership instability at the top. With only 316 employees post-restructuring, this level of disruption reverberates throughout the entire organization. The cost savings initiative was executed with a short-term efficiency focus rather than a trust-building approach.</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Simply Good Foods operates in a dynamic competitive landscape with rivals including Kind (Mars), RXBAR (Kellogg's), and emerging protein brands that push innovation [2]. Quest competes directly against formidable opponents in protein snacking, and this competition has driven product quality improvements. However, the more existential rival — GLP-1 medications like Ozempic — is not a competitor the company can learn from but rather a category disruptor it must adapt to.</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OWYN acquisition demonstrates willingness to evolve beyond the legacy Atkins/Quest protein bar model into plant-based nutrition, showing some strategic flexibility [1]. However, the return to former CEO Scalzo and the cost-cutting focus suggest the company is clinging to a familiar playbook rather than embracing transformative change. The lack of a clear strategic vision for navigating the GLP-1 disruption indicates limited existential flexibility when it matters most.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Reverting to a former CEO after only 13 months is the opposite of courageous leadership — it signals that the board lacked conviction in its own succession plan and is retreating to perceived safety [3]. The cost-cutting playbook ($17M in annual savings from headcount reductions) is conventional rather than courageous. No evidence of bold strategic bets, contrarian investments, or willingness to sacrifice short-term results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Simply Good Foods is a turnaround story trading at a deeply discounted 7.79x forward earnings, reflecting the market's skepticism about the company's ability to stabilize the declining Atkins brand while maintaining Quest's momentum [5]. The return of CEO Joe Scalzo — credited with taking the company public and completing the $1B Quest acquisition — provides experienced leadership for the restructuring effort, and notable insider buying signals management conviction [3]. Quest remains a strong brand in protein snacking with genuine consumer loyalty, and the OWYN acquisition provides optionality in the growing plant-based nutrition segment [1]. The $17M cost savings initiative should support near-term margins, and the clean balance sheet (D/E 27%) provides financial flexibility without debt-driven stress.</w:t>
      </w:r>
    </w:p>
    <w:p>
      <w:pPr>
        <w:spacing w:after="120"/>
      </w:pPr>
      <w:r>
        <w:rPr>
          <w:rFonts w:ascii="Calibri" w:hAnsi="Calibri"/>
          <w:b w:val="0"/>
          <w:color w:val="3A4A28"/>
          <w:sz w:val="20"/>
        </w:rPr>
        <w:t>The bear case is substantial: Atkins faces secular decline as GLP-1 medications reshape the weight management category, and FY2026 revenue guidance was slashed from flat to -6% to -7% — a dramatic deterioration in just two quarters [2]. The 15% workforce reduction, while saving costs, depletes organizational capability at a time when innovation is critical. Leadership instability (two CEO changes in 13 months) undermines strategic continuity. The company's market cap has collapsed from over $3B to $1.1B, and the low forward PE may be a value trap if earnings continue to deteriorate. The stock is appropriate for risk-tolerant investors who believe Scalzo can execute a turnaround centered on Quest expansion and Atkins repositioning, but execution risk is high and margin of safety is narrow despite the optically cheap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Atkins brand repositioning under CEO Scalzo's turnaround plan could stabilize the company's largest legacy brand and reverse the revenue decline trajectory in FY2027</w:t>
      </w:r>
    </w:p>
    <w:p>
      <w:pPr>
        <w:spacing w:before="40" w:after="40"/>
        <w:ind w:left="283"/>
      </w:pPr>
      <w:r>
        <w:rPr>
          <w:rFonts w:ascii="Calibri" w:hAnsi="Calibri"/>
          <w:b/>
          <w:color w:val="4A6B25"/>
          <w:sz w:val="20"/>
        </w:rPr>
        <w:t xml:space="preserve">2. </w:t>
      </w:r>
      <w:r>
        <w:rPr>
          <w:rFonts w:ascii="Calibri" w:hAnsi="Calibri"/>
          <w:b w:val="0"/>
          <w:color w:val="3A4A28"/>
          <w:sz w:val="20"/>
        </w:rPr>
        <w:t>Quest brand expansion into new adjacencies (ready-to-drink, frozen meals, international markets) driving organic growth to offset Atkins headwinds</w:t>
      </w:r>
    </w:p>
    <w:p>
      <w:pPr>
        <w:spacing w:before="40" w:after="40"/>
        <w:ind w:left="283"/>
      </w:pPr>
      <w:r>
        <w:rPr>
          <w:rFonts w:ascii="Calibri" w:hAnsi="Calibri"/>
          <w:b/>
          <w:color w:val="4A6B25"/>
          <w:sz w:val="20"/>
        </w:rPr>
        <w:t xml:space="preserve">3. </w:t>
      </w:r>
      <w:r>
        <w:rPr>
          <w:rFonts w:ascii="Calibri" w:hAnsi="Calibri"/>
          <w:b w:val="0"/>
          <w:color w:val="3A4A28"/>
          <w:sz w:val="20"/>
        </w:rPr>
        <w:t>OWYN integration and scale-up in the high-growth plant-based protein category providing a third growth pillar beyond the two legacy brands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drug adoption continues to accelerate, structurally shrinking the addressable market for nutritional snacking and weight management brands — Atkins is particularly vulnerable as its core consumer turns to pharmaceutical solutions</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persists as the return of former CEO Scalzo may not be sufficient to reverse brand-level declines, and further executive turnover could derail the turnaround strategy</w:t>
      </w:r>
    </w:p>
    <w:p>
      <w:pPr>
        <w:spacing w:before="40" w:after="40"/>
        <w:ind w:left="283"/>
      </w:pPr>
      <w:r>
        <w:rPr>
          <w:rFonts w:ascii="Calibri" w:hAnsi="Calibri"/>
          <w:b/>
          <w:color w:val="4A6B25"/>
          <w:sz w:val="20"/>
        </w:rPr>
        <w:t xml:space="preserve">3. </w:t>
      </w:r>
      <w:r>
        <w:rPr>
          <w:rFonts w:ascii="Calibri" w:hAnsi="Calibri"/>
          <w:b w:val="0"/>
          <w:color w:val="3A4A28"/>
          <w:sz w:val="20"/>
        </w:rPr>
        <w:t>Revenue decline deepens beyond -6% to -7% guidance, eroding margins further and potentially forcing additional restructuring or strategic alternatives including asset sales at distressed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Simply Good Foods' core business — manufacturing and distributing physical food products under branded labels — is structurally insulated from AI disruption [1]. Consumers buy Quest bars and Atkins shakes based on taste, nutritional profiles, brand trust, and physical retail availability, none of which AI can replicate or displace. The company's competitive moat is built on brand equity, distribution relationships, and formulation expertise. AI does not threaten fundamental demand for protein bars and nutritional snacks. Modest risk exists in AI-optimized competitors accelerating product development cycles or AI-personalized nutrition recommendations that could bypass branded products [4]. AI Opportunity (1/1): AI presents clear operational opportunities in demand planning, supply chain optimization, consumer trend analysis, and personalized marketing — areas where CPG companies are actively deploying machine learning to reduce waste and improve targeting.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Simply Good Foods Company FY2025 Annual Results and FY2026 Outlook — Yahoo Finance / SEC 8-K Filing, October 2025</w:t>
      </w:r>
    </w:p>
    <w:p>
      <w:pPr>
        <w:spacing w:before="20" w:after="20"/>
        <w:ind w:left="170"/>
      </w:pPr>
      <w:r>
        <w:rPr>
          <w:rFonts w:ascii="Calibri" w:hAnsi="Calibri"/>
          <w:b/>
          <w:color w:val="4A6B25"/>
          <w:sz w:val="15"/>
        </w:rPr>
        <w:t xml:space="preserve">2. </w:t>
      </w:r>
      <w:r>
        <w:rPr>
          <w:rFonts w:ascii="Calibri" w:hAnsi="Calibri"/>
          <w:b w:val="0"/>
          <w:color w:val="3A4A28"/>
          <w:sz w:val="17"/>
        </w:rPr>
        <w:t>The Simply Good Foods Company Fiscal Q2 2026 Financial Results and Updated FY2026 Outlook — Company Press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Simply Good Foods Leadership Changes, CEO Re-appointment, and Cost Savings Initiatives — Food Dive, Just Food,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Simply Good Foods ESG and Community Impact — CSRHub, Company Website,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Simply Good Foods (SMPL) Financial Statistics and Valuation — Yahoo Finance, GuruFocus, Market Chameleon,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