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SMTC</w:t>
      </w:r>
      <w:r>
        <w:rPr>
          <w:rFonts w:ascii="Calibri" w:hAnsi="Calibri"/>
          <w:b/>
          <w:color w:val="1A2010"/>
          <w:sz w:val="40"/>
        </w:rPr>
        <w:t xml:space="preserve">  Semtech Corporation</w:t>
      </w:r>
    </w:p>
    <w:p>
      <w:pPr>
        <w:spacing w:after="120"/>
      </w:pPr>
      <w:r>
        <w:rPr>
          <w:rFonts w:ascii="Calibri" w:hAnsi="Calibri"/>
          <w:b/>
          <w:color w:val="6E8450"/>
          <w:sz w:val="18"/>
        </w:rPr>
        <w:t>GROWTH SLEEVE · 2026-07-25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Semtech designs and sells analog and mixed-signal semiconductors, IoT systems, and cloud connectivity solutions. Key product lines include signal integrity chips for data center optical transceivers (CopperEdge, FiberEdge), LoRa wireless technology for IoT, and protection/sensing devices for infrastructure and industrial applications. Crossed $1B in annual revenue in FY2026 and posted record Q1 FY2027 revenue of $291M with data center revenues growing 39% YoY.</w:t>
      </w:r>
    </w:p>
    <w:p>
      <w:r>
        <w:rPr>
          <w:rFonts w:ascii="Calibri" w:hAnsi="Calibri"/>
          <w:b/>
          <w:color w:val="6E8450"/>
          <w:sz w:val="18"/>
        </w:rPr>
        <w:t>1,920 Employees · https://www.semtech.com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Semtech achieved record FY2026 revenue of $1.05B (up 15% YoY) and followed with record Q1 FY2027 revenue of $291M (up 16% YoY, beating consensus by 2.6%) [1]. Data center revenue hit a record $71.6M in Q1 FY2027 (up 39% YoY, 14% sequentially) and LoRa technology revenue grew 34% YoY to $156M in FY2026 [1]. The 2023 Sierra Wireless acquisition transformed the company from pure-play semiconductor to IoT systems platform. AI Deployment (2/2): Semtech's signal integrity products are critical AI data center infrastructure — CopperEdge and FiberEdge enable 800G/1.6T optical transceivers connecting AI accelerators, with CEO Hou projecting data center revenue growth exceeding 50% in FY2027 [2]. The HIFU Corporation acquisition brings InP-based optoelectronic technology specifically for AI data center high-bandwidth, low-power applications [1]. Market Share (1/2): Semtech holds the dominant position in LoRa (world's most widely deployed LPWAN IoT standard with billions of devices) and is a growing player in data center signal integrity, but competes against larger players including Broadcom, Marvell, and MaxLinear in the optical transceiver market [1]. Pipeline (2/2): Q2 FY2027 guidance of $328M (up 13% sequentially) with data center expected to grow approximately 35% sequentially signals strong near-term visibility [1]. FY2027 data center revenue growth projected to exceed 50%, and HIFU acquisition delivers next-gen InP-based technology with specific deployment timelines in high-bandwidth AI interconnects. R&amp;D Intensity (1/1): Gross margins of 52.4% support above-average semiconductor R&amp;D investment, with the 2025 CSR report highlighting continued innovation in low-power, low-latency connectivity solutions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Semtech's purpose of providing semiconductor solutions for a 'smarter, more connected, and more sustainable planet' is clear and relevant but not deeply distinctive — competitors like Analog Devices and Texas Instruments express similar aspirations around connectivity and sustainability [2]. Community Impact (1/2): Semtech's 2025 CSR report demonstrates meaningful sustainability progress with science-based climate goals, green manufacturing programs, and over 100 suppliers participating in conflict minerals due diligence under Responsible Business Alliance standards [3]. However, no specific charitable dollar amounts or transformative community investment programs were documented. Employee Retention (1/2): CEO Hou has provided two years of stable leadership since joining in June 2024, ending the disruptive three-CEO-in-three-years transition period [2]. The company employs 1,920 people across 32 offices in 15 countries, and Hou's emphasis on 'financial discipline' alongside technology investment suggests organizational clarity. No specific turnover or tenure data available. Insider Buying (0/2): No evidence of meaningful open-market insider purchases by CEO Hou or other executives in the last 12 months. Hou has equity-based compensation alignment as CEO but no discretionary purchasing activity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Semtech's revenue growth profile is strong — FY2026 revenue of $1.05B grew 15% YoY and Q1 FY2027 delivered record $291M (up 16%), with 5-year CAGR of approximately 10% [1][4]. However, GAAP profitability remains negative with -3.0% profit margin and -5.8% ROE, scoring zero on both metrics due to Sierra Wireless acquisition amortization and integration costs [4]. Forward P/E of 42.3x is elevated but the estimated PEG of ~1.1 is reasonable given the growth trajectory. D/E of 90% is manageable with $163M cash against $518M debt. Gross margins of 52.4% are healthy for a semiconductor company. Non-GAAP adjusted EPS of $0.51 in Q1 FY2027 (34% growth) and Q2 guidance of $0.61 suggest GAAP profitability is approaching. Liquidity floor easily cleared: 3.4M avg vol x $125.92 = $428M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Semtech demonstrates mixed infinite game characteristics. The company has shown genuine existential flexibility through the Sierra Wireless acquisition and successful pivot toward AI data center infrastructure, and CEO Hou's two-year tenure has brought strategic clarity after a turbulent leadership transition. However, three CEO changes in three years (2022-2024) revealed governance instability, and the company's external communications focus narrowly on competitive differentiation without acknowledging what it can learn from larger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Semtech's cause of enabling a 'smarter, more connected, and more sustainable planet' has been consistent through multiple product cycles — from protection devices to LoRa IoT to data center signal integrity [2]. The LoRa ecosystem with billions of deployed IoT devices for smart cities, agriculture, and utilities reflects genuine purpose beyond profit. CEO Hou's commitment to 'low-power, low-latency connectivity' aligns technology development with sustainability goals [2][3]. However, the cause hasn't been tested through multi-decade consistency, and the recent CEO transitions suggest purpose may not yet be deeply embedded in governance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Hou has provided two years of stable leadership since June 2024, ending the disruptive three-CEO period (Maheswaran, Pickle, Hou) that created organizational uncertainty [2]. Hou's emphasis on financial discipline alongside technology investment suggests clarity of direction for the 1,920-employee workforce across 32 offices in 15 countries. The 2025 CSR report and supplier governance programs indicate some organizational maturity [3]. However, the aftermath of leadership churn likely left residual trust deficits, and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Semtech management publicly acknowledging competitors' strengths or framing competition as motivation for self-improvement. CEO Hou's external communications focus on Semtech's own 'formidable portfolio of highly innovative technologies' and its unique positioning, without referencing what the company learns from Broadcom, Marvell, or MaxLinear [2]. The semiconductor industry's competitive language is overwhelmingly about differentiation and winning, not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Sierra Wireless acquisition for $1.2B was a genuine existential pivot — Semtech transformed from a niche analog semiconductor company into an IoT systems and connectivity platform, fundamentally changing its revenue profile and addressable market [1]. The more recent HIFU acquisition continues this transformation toward AI data center infrastructure. These pivots were driven by strategic vision (silicon + connectivity convergence, AI infrastructure demand), not desperation. However, the financial strain (negative GAAP profitability, elevated debt) is still being absorbed.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Sierra Wireless acquisition required courage — Semtech took on significant debt to acquire a company that nearly matched its pre-acquisition revenue, betting on IoT-silicon convergence [1]. CEO Hou's subsequent acquisition of HIFU for AI data center technology shows continued willingness to invest for long-term positioning. Maintaining R&amp;D investment through a period of GAAP losses demonstrates discipline. However, the board's handling of the CEO transition — three changes in three years — suggests governance that reacted to problems rather than making proactively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Semtech is a semiconductor growth story accelerating into the AI infrastructure buildout. Record Q1 FY2027 revenue of $291M (up 16% YoY, beating consensus) was driven by record data center revenue of $71.6M (up 39% YoY), with management projecting 50%+ data center growth for FY2027 [1]. Q2 FY2027 guidance of $328M with data center expected to surge 35% sequentially signals continued momentum. The company's CopperEdge and FiberEdge signal integrity products are critical infrastructure for 800G/1.6T optical transceivers in AI data centers, and the HIFU acquisition adds InP-based optoelectronics for next-gen high-bandwidth AI interconnects [1][2]. Non-GAAP adjusted EPS of $0.51 grew 34% YoY with 20.4% operating margins, approaching a GAAP profitability inflection. LoRa technology (34% growth, billions of deployed devices) provides a diversified IoT revenue base. Analyst consensus is Strong Buy with a $205 average price target, implying 63% upside [4]. At $125.92 with PEG of ~1.1, the growth-adjusted valuation is reasonable for a company at the intersection of AI and IoT secular trends.</w:t>
      </w:r>
    </w:p>
    <w:p>
      <w:pPr>
        <w:spacing w:after="120"/>
      </w:pPr>
      <w:r>
        <w:rPr>
          <w:rFonts w:ascii="Calibri" w:hAnsi="Calibri"/>
          <w:b w:val="0"/>
          <w:color w:val="3A4A28"/>
          <w:sz w:val="20"/>
        </w:rPr>
        <w:t>The bear case focuses on valuation, GAAP profitability, and execution risk. Forward P/E of 42.3x requires sustained high growth to justify, and any slowdown in hyperscaler AI capex spending could disproportionately impact the data center revenue that is driving the stock's 144% 52-week gain [4]. GAAP profit margin remains negative at -3.0% and ROE is -5.8% due to Sierra Wireless acquisition amortization — the company has not yet demonstrated consistent GAAP profitability despite strong non-GAAP results [4]. D/E of 90% with $518M debt against $163M cash limits balance sheet flexibility if growth decelerates. The 2.31 beta means SMTC amplifies market volatility significantly, creating severe drawdown risk in risk-off environments. Competition from Broadcom, Marvell, and MaxLinear in the data center optical interconnect market could compress margins as 800G/1.6T technology matures. Three CEO transitions in three years (2022-2024) created governance instability, and while Hou has stabilized leadership, the strategic integration of Sierra Wireless and now HIFU adds execution complexity.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projected to grow 50%+ in FY2027, with Q2 guidance of $328M implying 35% sequential data center growth as AI infrastructure spending accelerates — annualized run rate approaching $1.3B in total revenue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approaching — non-GAAP adjusted EPS of $0.51 (Q1) and $0.61 (Q2 guide) with 20.4% operating margins suggest acquisition amortization headwinds are being overcome by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HIFU Corporation acquisition adds InP-based optoelectronic technology for next-generation AI data center high-bandwidth, low-power interconnects, expanding Semtech's addressable market in the fastest-growing semiconductor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capex concentration risk — any slowdown in hyperscaler spending could abruptly decelerate the 39% data center revenue growth that drove the 144% stock price appreciation, with 2.31 beta amplifying any correction [4]</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negative with -3.0% margin and -5.8% ROE — the Sierra Wireless acquisition burden must be fully absorbed before sustainable earnings power is demonstrated, and HIFU integration adds new complexity [4]</w:t>
      </w:r>
    </w:p>
    <w:p>
      <w:pPr>
        <w:spacing w:before="40" w:after="40"/>
        <w:ind w:left="283"/>
      </w:pPr>
      <w:r>
        <w:rPr>
          <w:rFonts w:ascii="Calibri" w:hAnsi="Calibri"/>
          <w:b/>
          <w:color w:val="4A6B25"/>
          <w:sz w:val="20"/>
        </w:rPr>
        <w:t xml:space="preserve">3. </w:t>
      </w:r>
      <w:r>
        <w:rPr>
          <w:rFonts w:ascii="Calibri" w:hAnsi="Calibri"/>
          <w:b w:val="0"/>
          <w:color w:val="3A4A28"/>
          <w:sz w:val="20"/>
        </w:rPr>
        <w:t>Forward P/E of 42.3x prices in near-perfect execution — competition from Broadcom, Marvell, and MaxLinear in 800G/1.6T technology could compress margins as the market matures beyond early adopter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Semtech is a direct and accelerating beneficiary of the AI infrastructure buildout. Its signal integrity products are critical components in 800G/1.6T optical transceivers powering AI data center interconnects, with data center revenue hitting record $71.6M in Q1 FY2027 (up 39% YoY) and management projecting 50%+ growth in FY2027 [1]. The HIFU acquisition specifically targets AI data center needs with InP-based high-bandwidth optoelectronics. AI structurally increases demand for Semtech's core products — every new AI training cluster requires optical interconnects that use Semtech's silicon. LoRa technology complements AI edge computing rather than being displaced by it. Analysts uniformly view Semtech as an AI beneficiary with Strong Buy consensus and $205 average price target [4]. AI Opportunity (1/1): Semtech generates meaningful and growing AI-related revenue — data center signal integrity reached an annualized run rate exceeding $280M based on Q1 FY2027, with CEO Hou confirming 'material design win progress in AI-based applications' and projecting the segment to grow 50%+ in FY2027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Semtech Q1 FY2027 Earnings — record $291M revenue (16% YoY), record $71.6M data center revenue (39% YoY), Q2 guidance $328M, HIFU acquisition, May 2026</w:t>
      </w:r>
    </w:p>
    <w:p>
      <w:pPr>
        <w:spacing w:before="20" w:after="20"/>
        <w:ind w:left="170"/>
      </w:pPr>
      <w:r>
        <w:rPr>
          <w:rFonts w:ascii="Calibri" w:hAnsi="Calibri"/>
          <w:b/>
          <w:color w:val="4A6B25"/>
          <w:sz w:val="15"/>
        </w:rPr>
        <w:t xml:space="preserve">2. </w:t>
      </w:r>
      <w:r>
        <w:rPr>
          <w:rFonts w:ascii="Calibri" w:hAnsi="Calibri"/>
          <w:b w:val="0"/>
          <w:color w:val="3A4A28"/>
          <w:sz w:val="17"/>
        </w:rPr>
        <w:t>CEO Dr. Hong Hou — AI data center strategy, 50%+ FY2027 data center growth outlook, 'smarter, more connected, more sustainable planet' mission, Semtech blog and press releases</w:t>
      </w:r>
    </w:p>
    <w:p>
      <w:pPr>
        <w:spacing w:before="20" w:after="20"/>
        <w:ind w:left="170"/>
      </w:pPr>
      <w:r>
        <w:rPr>
          <w:rFonts w:ascii="Calibri" w:hAnsi="Calibri"/>
          <w:b/>
          <w:color w:val="4A6B25"/>
          <w:sz w:val="15"/>
        </w:rPr>
        <w:t xml:space="preserve">3. </w:t>
      </w:r>
      <w:r>
        <w:rPr>
          <w:rFonts w:ascii="Calibri" w:hAnsi="Calibri"/>
          <w:b w:val="0"/>
          <w:color w:val="3A4A28"/>
          <w:sz w:val="17"/>
        </w:rPr>
        <w:t>Semtech 2025 CSR Report — sustainability leadership, RBA supplier standards, science-based climate goals, conflict minerals due diligence, December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SMTC financial statistics, $125.92 stock price, 42.27x forward PE, 90% D/E, Strong Buy consensus,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