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SRRK</w:t>
      </w:r>
      <w:r>
        <w:rPr>
          <w:rFonts w:ascii="Calibri" w:hAnsi="Calibri"/>
          <w:b/>
          <w:color w:val="1A2010"/>
          <w:sz w:val="40"/>
        </w:rPr>
        <w:t xml:space="preserve">  Scholar Rock Holding Corporation</w:t>
      </w:r>
    </w:p>
    <w:p>
      <w:pPr>
        <w:spacing w:after="120"/>
      </w:pPr>
      <w:r>
        <w:rPr>
          <w:rFonts w:ascii="Calibri" w:hAnsi="Calibri"/>
          <w:b/>
          <w:color w:val="6E8450"/>
          <w:sz w:val="18"/>
        </w:rPr>
        <w:t>GROWTH SLEEVE · 2026-08-06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Scholar Rock Holding Corporation is a late-stage biopharmaceutical company focused on the discovery and development of innovative therapies for neuromuscular diseases, cardiometabolic disorders, and other serious conditions. The company's lead program, apitegromab, is a first-in-class muscle-targeted monoclonal antibody for spinal muscular atrophy (SMA) with an FDA PDUFA date of September 30, 2026 and European CHMP opinion expected mid-2026. Scholar Rock's platform selectively targets latent protein growth factors before activation, enabling precision therapies. The company also operates the Enki AI-powered drug discovery platform for generative compound creation. Headquartered in Cambridge, Massachusetts.</w:t>
      </w:r>
    </w:p>
    <w:p>
      <w:r>
        <w:rPr>
          <w:rFonts w:ascii="Calibri" w:hAnsi="Calibri"/>
          <w:b/>
          <w:color w:val="6E8450"/>
          <w:sz w:val="18"/>
        </w:rPr>
        <w:t>300 Employees · https://scholarrock.com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Scholar Rock has successfully advanced apitegromab through the Phase 3 Sapphire trial, achieving statistically significant improvement in motor function for SMA patients (p=0.019), with approximately one-third of patients achieving a clinically meaningful three-point motor function improvement versus 12% on placebo [1]. The FDA accepted the BLA filing with a PDUFA date of September 30, 2026, and the company is positioned for both U.S. and European launch in H2 2026 [1]. This represents a genuine scientific breakthrough — the first muscle-targeted therapy for SMA — but the company has not yet achieved commercial launch. AI Deployment (1/2): Scholar Rock's Enki platform uses generative AI to create drug compounds, with early biological screening showing that AI-generated compounds demonstrate potent ATR inhibition [2]. This is a meaningful internal deployment of AI in drug discovery with preliminary measurable results, though no AI-generated compounds have yet reached clinical trials. Market Share (1/2): If approved, apitegromab would be first-in-class as the only muscle-targeted therapy for SMA, serving an estimated 35,000 patients globally who have received at least one SMN-targeted therapy [1]. First-in-class status in a defined rare disease market represents meaningful future share leadership, though no commercial share exists today. Product Pipeline (2/2): BLA filed with PDUFA September 30, 2026; European CHMP opinion expected mid-2026; U.S. and European launch planned H2 2026 beginning with Germany; commercial drug product manufacturing secured from U.S. fill-finish facility expected in early Q3 2026 [1]. Very specific next-generation launch dates with strong regulatory visibility. R&amp;D Intensity (1/1): As a pre-commercial biotech, virtually all spending is R&amp;D — well above industry average relative to revenue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Scholar Rock's purpose — 'Discovery and Development of Innovative Medicines' focused on neuromuscular diseases and rare diseases — is specific and genuinely service-oriented [2]. Developing the first muscle-targeted therapy for SMA patients is a clear mission that connects the company's work to a larger purpose: improving outcomes for the estimated 35,000 people living with a devastating neuromuscular disease [1]. The focus on rare diseases where treatment options are limited reflects genuine intentionality. However, the company has not yet had decades to prove this purpose through execution and crisis. Community Impact (1/2): Scholar Rock's core product mission — bringing a first-in-class therapy to rare disease patients with SMA — represents meaningful community impact for an underserved patient population [1]. The company targets patients globally and plans launches in both the U.S. and Europe. However, no evidence of separate charitable programs, corporate foundations, or community investment beyond the core product mission was found. Employee Retention (0/2): No specific retention or turnover data is publicly available. The company recently underwent significant leadership transitions — David Hallal took over as CEO, with new CFO Vikas Sinha and new R&amp;D president Akshay Vaishnaw (from Alnylam) joining the executive team [2]. While these hires bring strong pedigrees, the turnover raises questions about team stability. Insider Buying (0/2): Insider activity is mixed — the company reports $5.4M in net insider purchases over the past 12 months, but this is offset by significant individual insider sales including an $82.9M insider sale in July 2025 and a $20.1M sale in May 2025 [3]. Simply Wall St flagged the insider selling pattern as noteworthy. The net signal is ambiguous at best.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using available data. Scholar Rock is a pre-commercial biotech with no product revenue, operating at a significant loss while preparing for the potential commercial launch of apitegromab [1]. The company ended Q1 2026 with $480M in cash, cash equivalents, and marketable securities, including a $100M debt drawdown from a credit facility [1]. Debt-to-equity of 71.23% is slightly above the 70% target (metric score 0.99) [3]. ROE is deeply negative given accumulated pre-commercial losses against a depleting equity base — below the 0% floor, scoring 0.0. Profit margin is deeply negative (no product revenue against substantial R&amp;D and SG&amp;A costs), scoring 0.0. Forward P/E of -16.94 and Forward PEG are not scorable given negative earnings [3]. Revenue growth metrics are not applicable for a pre-commercial biotech. With only three scorable metrics (D/E, ROE, Profit Margin), the infrastructure score reflects the pre-revenue financial reality of a late-stage biotech. Liquidity floor easily cleared: 1.74M avg volume x $52.82 = $91.9M daily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Scholar Rock's focus on developing first-in-class therapies for rare disease patients with SMA represents a genuinely service-oriented purpose that connects the company's work to something bigger than quarterly earnings. The commitment to a decade-long development program through uncertain clinical outcomes demonstrates meaningful courage to lead. However, the company is too young to have been tested through leadership crises, market cycles, or existential pivots. Recent executive transitions raise questions about organizational stability, and there is no evidence of the kind of cultural practices or worthy rivalry mindset that characterize mature infinite game players.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Scholar Rock's purpose — developing the first muscle-targeted therapy to improve outcomes for the estimated 35,000 SMA patients worldwide — is genuinely service-oriented, idealistic (better treatment for a devastating disease doesn't yet exist), and inclusive (the entire SMA patient community benefits) [1]. The focus on rare diseases where treatment options are limited reflects a mission that connects the company's scientific work to meaningful patient impact. Leadership references the patient mission in strategic decisions, including the decision to pursue a challenging regulatory path for a first-in-class mechanism. However, the company was founded in 2012 and has not yet had decades to prove this cause through commercial success, leadership transitions, or market crises. The cause is genuine but unproven at the institutional level.</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Scholar Rock has assembled a high-caliber leadership team — CEO David Hallal from Alexion, R&amp;D president Akshay Vaishnaw from Alnylam, new CFO Vikas Sinha — suggesting an organization that attracts top talent from the rare disease biotech industry [2]. However, the significant recent leadership transitions (multiple C-suite changes) could indicate either strategic talent upgrading for the commercial phase or organizational instability. No specific evidence of exceptional employee trust, empowerment, or cultural practices was found. For a pre-commercial biotech of ~300 employees preparing for its first product launch, organizational stability is a reasonable expectation but not a differentiator.</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communications. In the rare disease space, competition is generally viewed as validation rather than a threat, and Scholar Rock's first-in-class positioning means it faces limited direct competition for its specific mechanism. However, management commentary does not reference learning from competitors' strengths or using competitive dynamics for self-improvement — the focus is on regulatory milestones and clinical data rather than competitive positioning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Scholar Rock has evolved its platform from general growth factor biology to a focused neuromuscular disease company with commercial ambitions, and has added the Enki AI-powered drug discovery platform to accelerate pipeline development [2]. The strategic decision to focus resources on apitegromab for SMA — rather than spreading investment across multiple indications — represents a meaningful strategic choice. However, these changes are incremental within the biotech paradigm. The company has not undergone a fundamental business model transformation, and as a pre-commercial company, it has not yet faced the existential test of abandoning a profitable legacy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Scholar Rock has demonstrated meaningful conviction by investing over a decade in developing apitegromab through the full clinical development pathway — from discovery through Phase 3 and BLA filing — for a first-in-class mechanism in a rare disease where failure risk is inherently high [1]. The company raised capital and accepted dilution to fund the high-risk clinical program rather than pursuing safer, lower-impact indications. CEO David Hallal brings transformative experience from building Alexion into a 50-country rare disease leader, bringing pattern recognition for courageous long-term bets in rare disease [2]. However, no specific evidence of leadership making a costly sacrifice — such as walking away from profitable but misaligned programs or investing during downturns —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Scholar Rock is approaching a transformational catalyst with the September 30, 2026 PDUFA date for apitegromab, which would be the first muscle-targeted therapy for SMA and address an estimated 35,000 patients globally who have received at least one SMN-targeted therapy [1]. The Phase 3 Sapphire trial showed statistically significant motor function improvement (p=0.019, 33% responders vs. 12% placebo), and the FDA accepted the BLA filing. The company has secured commercial manufacturing and plans U.S. and European launches in H2 2026, beginning with Germany [1]. With $480M in cash and an Innovation score of 7/10 reflecting genuine scientific breakthrough, the AI-powered Enki drug discovery platform provides optionality for pipeline expansion beyond SMA. At a $6.07B market cap, the stock is pricing in significant approval probability [3].</w:t>
      </w:r>
    </w:p>
    <w:p>
      <w:pPr>
        <w:spacing w:after="120"/>
      </w:pPr>
      <w:r>
        <w:rPr>
          <w:rFonts w:ascii="Calibri" w:hAnsi="Calibri"/>
          <w:b w:val="0"/>
          <w:color w:val="3A4A28"/>
          <w:sz w:val="20"/>
        </w:rPr>
        <w:t>The primary risk is binary — an FDA Complete Response Letter or significant label restrictions on September 30, 2026 would devastate the stock given the $6.07B market cap built almost entirely on apitegromab approval expectations [1][3]. Infrastructure scores just 2/10, reflecting the pre-commercial reality of zero product revenue, deeply negative ROE and profit margins, and dependence on external capital. The $480M cash position includes a $100M debt drawdown, and commercial launch costs will further burn cash before revenue materializes [1]. Insider selling patterns — including an $82.9M sale in July 2025 and a $20.1M sale in May 2025 — raise questions about insider conviction despite the approaching approval date [3]. The SMA market, while underserved, is small (~35,000 patients), and apitegromab's value proposition as an add-on to existing SMN therapies (not a replacement) may limit pricing power and uptake velocity. Competition from gene therapies and next-generation SMN treatments could compress the commercial opportunity over the product lifecycle.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PDUFA date of September 30, 2026 for apitegromab BLA — approval would make it the first muscle-targeted therapy for SMA and trigger immediate U.S. commercial launch with manufacturing already secured [1]</w:t>
      </w:r>
    </w:p>
    <w:p>
      <w:pPr>
        <w:spacing w:before="40" w:after="40"/>
        <w:ind w:left="283"/>
      </w:pPr>
      <w:r>
        <w:rPr>
          <w:rFonts w:ascii="Calibri" w:hAnsi="Calibri"/>
          <w:b/>
          <w:color w:val="4A6B25"/>
          <w:sz w:val="20"/>
        </w:rPr>
        <w:t xml:space="preserve">2. </w:t>
      </w:r>
      <w:r>
        <w:rPr>
          <w:rFonts w:ascii="Calibri" w:hAnsi="Calibri"/>
          <w:b w:val="0"/>
          <w:color w:val="3A4A28"/>
          <w:sz w:val="20"/>
        </w:rPr>
        <w:t>European CHMP opinion expected mid-2026 with anticipated H2 2026 European launch beginning in Germany, expanding the addressable patient population beyond the U.S. market [1]</w:t>
      </w:r>
    </w:p>
    <w:p>
      <w:pPr>
        <w:spacing w:before="40" w:after="40"/>
        <w:ind w:left="283"/>
      </w:pPr>
      <w:r>
        <w:rPr>
          <w:rFonts w:ascii="Calibri" w:hAnsi="Calibri"/>
          <w:b/>
          <w:color w:val="4A6B25"/>
          <w:sz w:val="20"/>
        </w:rPr>
        <w:t xml:space="preserve">3. </w:t>
      </w:r>
      <w:r>
        <w:rPr>
          <w:rFonts w:ascii="Calibri" w:hAnsi="Calibri"/>
          <w:b w:val="0"/>
          <w:color w:val="3A4A28"/>
          <w:sz w:val="20"/>
        </w:rPr>
        <w:t>Enki AI-powered drug discovery platform generating promising early-stage compounds with potent ATR inhibition, providing pipeline optionality beyond the SMA franchise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FDA approval risk — a Complete Response Letter or restrictive label on September 30, 2026 would likely trigger 50%+ stock decline given the $6.07B market cap is built almost entirely on apitegromab commercial expectations [1][3]</w:t>
      </w:r>
    </w:p>
    <w:p>
      <w:pPr>
        <w:spacing w:before="40" w:after="40"/>
        <w:ind w:left="283"/>
      </w:pPr>
      <w:r>
        <w:rPr>
          <w:rFonts w:ascii="Calibri" w:hAnsi="Calibri"/>
          <w:b/>
          <w:color w:val="4A6B25"/>
          <w:sz w:val="20"/>
        </w:rPr>
        <w:t xml:space="preserve">2. </w:t>
      </w:r>
      <w:r>
        <w:rPr>
          <w:rFonts w:ascii="Calibri" w:hAnsi="Calibri"/>
          <w:b w:val="0"/>
          <w:color w:val="3A4A28"/>
          <w:sz w:val="20"/>
        </w:rPr>
        <w:t>Pre-commercial cash burn with $480M cash (including $100M debt drawdown) and no product revenue — commercial launch costs plus ongoing R&amp;D will accelerate burn, and any approval delay would necessitate additional dilutive capital raises [1]</w:t>
      </w:r>
    </w:p>
    <w:p>
      <w:pPr>
        <w:spacing w:before="40" w:after="40"/>
        <w:ind w:left="283"/>
      </w:pPr>
      <w:r>
        <w:rPr>
          <w:rFonts w:ascii="Calibri" w:hAnsi="Calibri"/>
          <w:b/>
          <w:color w:val="4A6B25"/>
          <w:sz w:val="20"/>
        </w:rPr>
        <w:t xml:space="preserve">3. </w:t>
      </w:r>
      <w:r>
        <w:rPr>
          <w:rFonts w:ascii="Calibri" w:hAnsi="Calibri"/>
          <w:b w:val="0"/>
          <w:color w:val="3A4A28"/>
          <w:sz w:val="20"/>
        </w:rPr>
        <w:t>Limited market size (~35,000 global SMA patients on SMN therapy) and add-on positioning (not replacing existing treatments) may constrain peak revenue potential and pricing power, with long-term competitive pressure from gene therapies and next-generation SMN treatments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IMMUNE — Scholar Rock's core business involves the development, regulatory approval, manufacturing, and commercialization of biological therapies (monoclonal antibodies) for rare neuromuscular diseases [1]. AI structurally cannot substitute for the physical manufacturing of biological drugs, the FDA/EMA regulatory approval process requiring multi-year clinical trials with real patients, the clinical trial infrastructure, or the patient-physician relationship required for administering injectable therapies for SMA. The development of apitegromab required a decade of biological research, preclinical studies, Phase 1/2/3 clinical trials, and complex manufacturing — processes that AI can enhance but fundamentally cannot replace. The rare disease commercial model requires specialized sales forces, patient identification programs, and payer relationships that are deeply human and relationship-driven. AI is a net positive for Scholar Rock — the Enki AI platform accelerates early-stage drug discovery, but the core clinical and commercial business is immune to AI substitution [2]. AI Opportunity (0/1): While Scholar Rock operates the Enki AI-powered drug discovery platform that generates compounds for internal R&amp;D, this does not generate customer-facing AI revenue [2]. The AI capability is an internal tool that accelerates pipeline development, not a commercial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Scholar Rock Q1 2026 Financial Results and Business Highlights — BLA PDUFA September 30, 2026, $480M Cash, investors.scholarrock.com, May 2026</w:t>
      </w:r>
    </w:p>
    <w:p>
      <w:pPr>
        <w:spacing w:before="20" w:after="20"/>
        <w:ind w:left="170"/>
      </w:pPr>
      <w:r>
        <w:rPr>
          <w:rFonts w:ascii="Calibri" w:hAnsi="Calibri"/>
          <w:b/>
          <w:color w:val="4A6B25"/>
          <w:sz w:val="15"/>
        </w:rPr>
        <w:t xml:space="preserve">2. </w:t>
      </w:r>
      <w:r>
        <w:rPr>
          <w:rFonts w:ascii="Calibri" w:hAnsi="Calibri"/>
          <w:b w:val="0"/>
          <w:color w:val="3A4A28"/>
          <w:sz w:val="17"/>
        </w:rPr>
        <w:t>Scholar Rock Corporate Overview — Leadership Team, Enki AI Platform, Mission and Pipeline, scholarrock.com,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Simply Wall St / MarketBeat — SRRK Key Statistics: D/E 71.23%, Market Cap $6.07B, Insider Activity,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