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STZ</w:t>
      </w:r>
      <w:r>
        <w:rPr>
          <w:rFonts w:ascii="Calibri" w:hAnsi="Calibri"/>
          <w:b/>
          <w:color w:val="1A2010"/>
          <w:sz w:val="40"/>
        </w:rPr>
        <w:t xml:space="preserve">  Constellation Brands, Inc.</w:t>
      </w:r>
    </w:p>
    <w:p>
      <w:pPr>
        <w:spacing w:after="120"/>
      </w:pPr>
      <w:r>
        <w:rPr>
          <w:rFonts w:ascii="Calibri" w:hAnsi="Calibri"/>
          <w:b/>
          <w:color w:val="6E8450"/>
          <w:sz w:val="18"/>
        </w:rPr>
        <w:t>DIVIDEND SLEEVE · 2026-07-14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Beverages — Alcoholic · NYSE · United States</w:t>
      </w:r>
    </w:p>
    <w:p>
      <w:pPr>
        <w:spacing w:after="80"/>
      </w:pPr>
      <w:r>
        <w:rPr>
          <w:rFonts w:ascii="Calibri" w:hAnsi="Calibri"/>
          <w:b w:val="0"/>
          <w:color w:val="3A4A28"/>
          <w:sz w:val="20"/>
        </w:rPr>
        <w:t>Constellation Brands, Inc. is a leading international producer and marketer of beer, wine, and spirits with operations in the U.S., Mexico, New Zealand, and Italy. The company's beer portfolio includes high-growth Mexican import brands Modelo Especial (the #1 beer brand in the U.S. by dollar sales) and Corona. The wine and spirits segment includes brands such as Kim Crawford, Meiomi, The Prisoner, and High West. Constellation previously held a significant stake in cannabis company Canopy Growth, which was largely written down. Headquartered in Victor, New York.</w:t>
      </w:r>
    </w:p>
    <w:p>
      <w:r>
        <w:rPr>
          <w:rFonts w:ascii="Calibri" w:hAnsi="Calibri"/>
          <w:b/>
          <w:color w:val="6E8450"/>
          <w:sz w:val="18"/>
        </w:rPr>
        <w:t>9,400 Employees · https://www.cbrands.com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Constellation's most significant strategic move in the last five years was its investment in and subsequent write-down of Canopy Growth, representing a failed $4B+ bet on cannabis [1]. On the positive side, the company continued to grow its Mexican beer import portfolio (Modelo, Corona) through premiumization and expanded distribution rather than product innovation. No transformative new product launches or business model pivots occurred. AI Deployment (0/2): No evidence of AI-powered products, services, or quantified AI-driven operational savings was found. The company's focus is on brand building and supply chain management rather than technology deployment [3]. Market Share (2/2): Modelo Especial surpassed Bud Light to become the #1 beer brand in the U.S. by dollar sales, a remarkable achievement for an imported brand [1]. Corona maintains strong brand recognition globally. Constellation holds category leadership in the premium beer segment with specific share gains documented. Product Pipeline (1/2): New CEO Nicholas Fink (appointed April 2026) has articulated a vision of leveraging innovation to satisfy more consumer occasions and developing new growth platforms, but specific product launches with timelines have not been announced [3]. R&amp;D Intensity (0/1): As a beverage alcohol company, R&amp;D spending is minimal relative to revenue, focused on brand marketing rather than product development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Constellation's mission is to "build brands that people love because we believe elevating human connections is Worth Reaching For" [3]. This is a clear and somewhat thoughtful purpose — connecting beverage alcohol to human connection — but it is not deeply distinctive and could apply to many consumer brands. It does not articulate a transformative vision of a future state. Community Impact (1/2): Constellation has meaningful environmental commitments including restoring 1.1 billion gallons of water withdrawals ahead of plan and targeting 5 billion gallons total, plus new waste reduction and circular packaging targets [4]. The company also promotes responsible beverage alcohol consumption. However, no standout community-level charitable investment was identified. Employee Retention (0/2): No specific employee retention or tenure data was found for Constellation's 9,400 employees. The CEO transition (Newlands to Fink) was planned and orderly. Insider Buying (0/2): Net insider selling of $939,088 over the last 90 days, with four transactions all being sales including EVP James Bourdeau selling 4,407 shares at $143.17 in May 2026 [2]. No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Constellation's FY2026 (ending February 2026) revenue was $9.14B, declining 10.5% year-over-year from $10.21B in FY2025, driven by wine and spirits weakness and a slowdown in beer volume growth [1]. Despite the revenue decline, the company maintains strong fundamentals: profit margin of 20.1%, ROE of 23.7%, and operating margin of 33.6% demonstrate the pricing power of premium beer brands [2]. Forward P/E of 11.36 is well below the 20 target, reflecting both the revenue decline and market skepticism about near-term growth. D/E of 123% is elevated due to $10.53B in debt against only $96.6M in cash, a concern for balance sheet quality [2]. Dividend metrics are strong: payout ratio of 39.1% is below the 40% target, yield of 3.06% is attractive, and the company has increased dividends for 10 consecutive years with an estimated 5-year CAGR of approximately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Constellation Brands operates with a predominantly finite mindset, focused on quarterly earnings, brand portfolio optimization, and shareholder returns rather than a transcendent purpose. The CEO transition from Bill Newlands to Nicholas Fink (April 2026) suggests some willingness to evolve, but the company's strategic language emphasizes "winning" in market share and consumer occasions rather than advancing a Just Cause. The failed Canopy Growth investment illustrates a company chasing growth trends rather than following a consistent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Constellation's purpose of "elevating human connections" through brands people love is a reasonable corporate mission but does not rise to the level of a Just Cause as Sinek defines it [3]. It is not resilient (it has not been tested through crisis or leadership transitions — the company's strategic decisions in recent years have been driven by portfolio optimization and shareholder returns, not by this purpose). The $4B+ Canopy Growth cannabis investment and write-down demonstrates a company chasing growth trends rather than following a consistent, purpose-driven strategy. Sinek would identify this as a company with a mission statement,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Constellation's 9,400 employees operate in a stable organizational environment. The CEO transition from Newlands to Fink was planned and orderly, suggesting organizational maturity [3]. No major cultural controversies or mass layoffs were identified. However, the company operates a relatively lean organization for its revenue size, and no evidence of exceptional trust, empowerment, or cultural distinctiveness was found. Average for the industry.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Constellation acknowledging competitors' strengths or using competitive pressure for self-improvement. The company's competitive narrative centers on "winning" consumer occasions and taking market share from competitors like AB InBev (Bud Light), which is finite competitive language. The Modelo surpassing Bud Light narrative is positioned as a victory rather than a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Constellation has demonstrated meaningful strategic evolution — transforming from a mid-tier wine company to a premium beer powerhouse through the 2013 acquisition of Modelo and Corona distribution rights from AB InBev [1]. This was a transformative deal that redefined the company. However, subsequent pivots have been less successful (Canopy Growth write-down) or incremental (wine and spirits divestitures). The pivot was driven more by financial opportunity than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$4B+ Canopy Growth investment was genuinely courageous — a major bet on cannabis as a future growth platform at a time when legalization was uncertain. While the investment ultimately failed and was written down, it demonstrated willingness to make large, long-term bets outside the core business [1]. The CEO transition to an outsider (Fink from Fortune Brands Innovations) also shows willingness to bring fresh thinking. However, the cannabis bet appears to have been driven by growth-chasing rather than purpose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Constellation Brands trades at a compelling 11.36x forward earnings with a 3.06% dividend yield and 10 consecutive years of dividend growth, offering value characteristics for a consumer staples franchise anchored by the #1 beer brand in the U.S. (Modelo Especial) [1][2]. Q4 FY2026 results beat expectations with adjusted EPS of $1.90 vs. $1.72 expected, and net income of $224.7M recovered from a $370.6M loss in the year-ago quarter. The beer segment's 33.6% operating margin reflects exceptional brand pricing power, and the disciplined 39.1% payout ratio leaves room for continued dividend growth. New CEO Nicholas Fink brings digital transformation experience from Fortune Brands Innovations, potentially catalyzing operational efficiency improvements across the portfolio [3].</w:t>
      </w:r>
    </w:p>
    <w:p>
      <w:pPr>
        <w:spacing w:after="120"/>
      </w:pPr>
      <w:r>
        <w:rPr>
          <w:rFonts w:ascii="Calibri" w:hAnsi="Calibri"/>
          <w:b w:val="0"/>
          <w:color w:val="3A4A28"/>
          <w:sz w:val="20"/>
        </w:rPr>
        <w:t>The bear case is significant: FY2026 revenue declined 10.5% year-over-year to $9.14B, the worst top-line performance in years, driven by wine and spirits weakness and slowing beer volume momentum [1]. D/E of 123% with $10.53B in debt against only $96.6M in cash creates substantial balance sheet risk, particularly if beer growth stalls. The 5-year revenue CAGR of just 1% reveals that Constellation's growth story is largely a beer-only narrative — the wine and spirits segments are structurally declining. Revenue growth is forecast at only 2.5% annually going forward. The CEO transition creates execution risk, and the failed Canopy Growth investment destroyed over $4B in shareholder value, raising questions about capital allocation discipline. PEG ratio of 3.33 suggests the stock is not cheap relative to its actual growth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Nicholas Fink (April 2026) bringing digital transformation and operational efficiency expertise from Fortune Brands Innovations, potentially driving margin improvement across the $9.14B revenue base</w:t>
      </w:r>
    </w:p>
    <w:p>
      <w:pPr>
        <w:spacing w:before="40" w:after="40"/>
        <w:ind w:left="283"/>
      </w:pPr>
      <w:r>
        <w:rPr>
          <w:rFonts w:ascii="Calibri" w:hAnsi="Calibri"/>
          <w:b/>
          <w:color w:val="4A6B25"/>
          <w:sz w:val="20"/>
        </w:rPr>
        <w:t xml:space="preserve">2. </w:t>
      </w:r>
      <w:r>
        <w:rPr>
          <w:rFonts w:ascii="Calibri" w:hAnsi="Calibri"/>
          <w:b w:val="0"/>
          <w:color w:val="3A4A28"/>
          <w:sz w:val="20"/>
        </w:rPr>
        <w:t>Modelo Especial continuing to gain market share as the #1 U.S. beer brand with potential for further premiumization and expanded distribution in the on-premise channel</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with a sustainable 39.1% payout ratio and potential for accelerated buybacks as wine/spirits divestitures free up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decline of 10.5% may signal structural deceleration in the beer segment, not just wine/spirits weakness — if Modelo/Corona volume growth stalls, the premium valuation unwinds</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of 123% D/E with $10.53B debt and only $96.6M cash creates refinancing risk in a higher-rate environment and limits strategic flexibility for acquisitions</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Nicholas Fink takes over a company he did not build, with no beverage alcohol industry experience and questions about his strategic vision for the wine/spirits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Constellation Brands' core business — brewing, importing, and distributing beer, wine, and spirits — is fundamentally immune to AI disruption [1]. The production of alcoholic beverages requires physical ingredients (barley, hops, grapes, agave), physical manufacturing processes (brewing, fermentation, distillation, bottling), and physical distribution infrastructure (trucks, warehouses, retail placement). AI cannot replace the consumption of beer and wine. Brand loyalty in alcoholic beverages — particularly for Modelo and Corona — creates deep consumer moats that are reinforced by cultural identity and social occasions, not technology. No analyst has identified AI as a risk factor for beverage alcohol companies. AI Opportunity (0/1): No evidence of AI-driven revenue or products was found. Constellation's competitive advantage is built on brand management, distribution relationships, and supply chain execution rather than technology. Some potential for AI in demand forecasting and marketing optimization, but nothing quantified or material.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-60</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Cannabis: THC Retail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Constellation Brands Q4 FY2026 Earnings Release and Full Year Results — CNBC, SEC 8-K,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STZ Key Statistics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Constellation Brands CEO Succession and Leadership Transition — TipRanks, cbrands.com, 2026</w:t>
      </w:r>
    </w:p>
    <w:p>
      <w:pPr>
        <w:spacing w:before="20" w:after="20"/>
        <w:ind w:left="170"/>
      </w:pPr>
      <w:r>
        <w:rPr>
          <w:rFonts w:ascii="Calibri" w:hAnsi="Calibri"/>
          <w:b/>
          <w:color w:val="4A6B25"/>
          <w:sz w:val="15"/>
        </w:rPr>
        <w:t xml:space="preserve">4. </w:t>
      </w:r>
      <w:r>
        <w:rPr>
          <w:rFonts w:ascii="Calibri" w:hAnsi="Calibri"/>
          <w:b w:val="0"/>
          <w:color w:val="3A4A28"/>
          <w:sz w:val="17"/>
        </w:rPr>
        <w:t>Constellation Brands ESG Impact Report and Water Conservation Targets — MarketScreener,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STZ Insider Transactions and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