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SUUN</w:t>
      </w:r>
      <w:r>
        <w:rPr>
          <w:rFonts w:ascii="Calibri" w:hAnsi="Calibri"/>
          <w:b/>
          <w:color w:val="1A2010"/>
          <w:sz w:val="40"/>
        </w:rPr>
        <w:t xml:space="preserve">  PowerBank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Renewable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PowerBank Corporation (formerly SolarBank Corporation, renamed July 2025) is a renewable energy developer, engineering/procurement/construction (EPC) contractor, and independent power producer (IPP) operating distributed solar photovoltaic, battery energy storage (BESS), and EV-charging projects across Canada and the United States. In 2026 the company began positioning solar-powered, space-based AI compute infrastructure — including the operational Genesis-1 satellite developed with Orbit AI — as a core strategic growth vertical alongside its traditional solar and storage business. Headquartered in Toronto, Ontario.</w:t>
      </w:r>
    </w:p>
    <w:p>
      <w:r>
        <w:rPr>
          <w:rFonts w:ascii="Calibri" w:hAnsi="Calibri"/>
          <w:b/>
          <w:color w:val="6E8450"/>
          <w:sz w:val="18"/>
        </w:rPr>
        <w:t>18 Employees · https://powerbankcorp.com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PowerBank rebranded from SolarBank in July 2025 while scaling its owned-asset strategy — Independent Power Producer revenue grew 1,508% to $9.3 million in 2025 and total assets grew 253%, and the company brought online its first Ontario BESS facility (4.99 MW) in early 2026 [1][6]. AI Deployment (2/2): The company's Genesis-1 satellite, built with partner Orbit AI, has launched and is operational, running AI workloads powered by solar energy — a shipped, revenue-relevant product tied directly to the AI compute economy [3]. Market Share Leadership (0/2): No market share data was found; PowerBank is a small player (47 million shares outstanding, ~$32M market cap) in a fragmented distributed solar/BESS development market. Product Pipeline (2/2): The company reports a development pipeline exceeding 1 gigawatt with more than 100 megawatts already operating, and a Q1 FY2026 procurement of 67 MW DC solar plus 11 MWh storage representing approximately $168 million in construction value [1]. R&amp;D Intensity (0/1): No R&amp;D-to-revenue disclosure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PowerBank's positioning as 'Solar, Storage &amp; Power for the AI Era' and CEO Richard Lu's stated vision of 'a globally sovereign, AI-enabled digital layer in space' to power finance, communications, and critical infrastructure is bold and connects the business to a bigger narrative, but reads more as a growth-strategy pitch than a deeply held purpose, and the company's own brand identity changed within the past year [3][4]. Community Impact (0/2): No evidence of charitable giving or community investment programs was found. Employee Retention (0/2): With only 18 employees and no independent retention, tenure, or Glassdoor data available, there is no evidence to support a positive score. Insider Buying (0/2): No insider buying or selling data was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for a growth/non-dividend stock. Debt-to-equity of 270% scores just 0.13 against the 70% target and 300% floor, while ROE of -17.9% and profit margin of -22.0% both floor at 0 following a FY2025 net loss of roughly $31M CAD (fiscal year ended June 30, 2025) [5]. Revenue growth is the strongest input: six-month revenue for the period ended December 31, 2025 grew 16% YoY to $22.3 million, and the 5-year revenue CAGR from $7.35M CAD (FY2021) to $41.53M CAD (FY2025) computes to roughly 54%, both capping at the maximum 1.0 score despite a lumpy, project-based revenue pattern [1][5]. Forward P/E and Forward PEG are unavailable given the company remains unprofitable and are excluded from the calculation. Liquidity clears the floor: a 20-day average volume of ~6.35 million shares at $0.58/share implies roughly $3.7 million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PowerBank shows real existential flexibility, moving from a pure solar developer into battery storage and, more dramatically, into space-based AI compute infrastructure within about a year of rebranding from SolarBank. But the Just Cause behind the pivot reads more like an opportunistic growth narrative chasing the AI investment cycle than a deeply held purpose tested by time, and independent evidence on culture, community investment, and insider conviction is largely absent given the company's small size and recent public listing history.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'Solar, Storage &amp; Power for the AI Era' positioning and CEO Richard Lu's vision of a 'globally sovereign, AI-enabled digital layer in space' are bold claims, but the July 2025 rebrand from SolarBank and rapid pivot toward an AI-compute narrative suggest a cause shaped substantially by market trends rather than a purpose validated over time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red flags were found in available research, but with only 18 employees and no independent culture or retention data (Glassdoor, tenure statistics), there is no evidence of exceptional trust either — a neutral, average assessment by default.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that frames competitors as sources of learning or improvement; public materials focus on PowerBank's own pipeline and project wins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PowerBank fundamentally expanded its business model within roughly a year — from a solar-only developer to an owner-operator of battery storage assets and now a builder of solar-powered, space-based AI compute infrastructure via the operational Genesis-1 satellite with Orbit AI — a genuinely transformative strategic bet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capital to an unproven space-based solar-AI-compute strategy while the core business posted a roughly $31M CAD net loss in FY2025 reflects a real, costly bet on a long-term capability rather than protecting near-term earnings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PowerBank is executing an aggressive strategic transformation, layering battery energy storage and now solar-powered space-based AI compute infrastructure (the operational Genesis-1 satellite, built with Orbit AI) on top of its core distributed solar development and IPP business. Independent Power Producer revenue grew 1,508% to $9.3 million in 2025, six-month revenue for the period ended December 31, 2025 rose 16% YoY to $22.3 million with gross margin expanding to 36%, and the company reports a development pipeline exceeding 1 gigawatt with over 100 MW already operating [1][6]. As a physical power/infrastructure provider, the company is structurally insulated from AI disruption and stands to benefit directly from rising AI data-center power demand, a narrative management is now leaning into explicitly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 balance sheet and execution risk typical of a micro-cap developer. FY2025 (fiscal year ended June 30, 2025) revenue fell 29% to $41.5M CAD and the company posted a roughly $31M CAD net loss, with debt-to-equity of 270%, ROE of -17.9%, and profit margin of -22.0% — all reflecting a capital-intensive, still-unprofitable business [5]. The stock trades at $0.58 with a $32.3 million market cap, down from a 52-week high of $2.55, and the pivot into space-based AI compute is unproven and unquantified in terms of revenue contribution, raising the risk that it is a narrative-driven distraction from stabilizing the core solar/BESS development business [5]. Limited independent data on culture, governance, and insider conviction — a function of the company's small size and recent rebrand — leaves the Inspiration and Trusting Teams assessments thin.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IPP asset scale-up following 1,508% revenue growth to $9.3M in 2025, converting the 1 GW+ development pipeline into owned, cash-generating operating assets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Monetization of the Genesis-1 satellite and further Orbit AI collaboration, converting the 'Power for the AI Era' narrative into disclosed, quantifiable AI-related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First Ontario BESS facility (4.99 MW) reaching full commercial operation, validating the battery storage expansion beyond pure solar development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FY2025 revenue declined 29% to $41.5M CAD with a ~$31M CAD net loss and debt-to-equity of 270%, reflecting the balance sheet strain typical of project-heavy renewable developers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pivot into space-based AI compute infrastructure is capital-intensive and unproven, with no disclosed revenue contribution yet, risking capital misallocation away from the core solar/BESS pipeline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 share price volatility (52-week range $0.45-$2.55, market cap down over 35%) and thin independent coverage typical of micro-cap developers create elevated execution and financing risk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PowerBank's core business — physically generating and storing renewable power and building solar-powered space-based compute infrastructure — is structurally immune to AI substitution; software cannot replace solar panels, batteries, EPC construction, or satellites [1][3]. The company is explicitly positioning itself as a power and infrastructure supplier for the AI economy (its own materials brand it 'Solar, Storage &amp; Power for the AI Era'), meaning rising AI data-center power demand is a tailwind rather than a threat [3]. AI Opportunity (0/1): While the Genesis-1 satellite is operational and running AI workloads, no specific AI-attributable revenue figures or percentages have been disclosed, so the opportunity remains directional rather than quantified.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N/A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PowerBank Shares 2025 Highlights and 2026 Updates — PRNewswire / PowerBank Corporation,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PowerBank Returns to Profitability with 106% YoY Gross Profit Growth in Q1, 145% Adjusted EBITDA Increase — PowerBank Corporation press release,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PowerBank Positions AI Compute, Modular Data Centers, and Energy Infrastructure as a Core Strategic Growth Vertical — PRNewswire,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PowerBank Leadership Team — powerbankcorp.com,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PBK/SUUN Financial Statistics, Ratios, and Financials,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PowerBank IPP Revenue Jumps 1,508% to $9.3M in 2025 — StockTitan,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