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TALO</w:t>
      </w:r>
      <w:r>
        <w:rPr>
          <w:rFonts w:ascii="Calibri" w:hAnsi="Calibri"/>
          <w:b/>
          <w:color w:val="1A2010"/>
          <w:sz w:val="40"/>
        </w:rPr>
        <w:t xml:space="preserve">  Talos Energy, Inc.</w:t>
      </w:r>
    </w:p>
    <w:p>
      <w:pPr>
        <w:spacing w:after="120"/>
      </w:pPr>
      <w:r>
        <w:rPr>
          <w:rFonts w:ascii="Calibri" w:hAnsi="Calibri"/>
          <w:b/>
          <w:color w:val="6E8450"/>
          <w:sz w:val="18"/>
        </w:rPr>
        <w:t>GROWTH SLEEVE · 2026-07-16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Talos Energy, Inc. is an independent oil and gas exploration and production company focused on the U.S. Gulf of America. The company is a cost leader among offshore Gulf producers, with operations spanning shallow and deepwater properties. Talos has established itself as a pure-play offshore operator with an entrepreneurial culture, disciplined capital allocation framework, and commitment to returning up to 50% of annual free cash flow to shareholders. The company also pursues carbon capture and storage (CCS) initiatives. Headquartered in Houston, Texas.</w:t>
      </w:r>
    </w:p>
    <w:p>
      <w:r>
        <w:rPr>
          <w:rFonts w:ascii="Calibri" w:hAnsi="Calibri"/>
          <w:b/>
          <w:color w:val="6E8450"/>
          <w:sz w:val="18"/>
        </w:rPr>
        <w:t>700 Employees · https://www.talosenergy.com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Talos has grown through acquisition (QuarterNorth Energy in 2022 for $1.1B, EnVen Energy in 2024) to become a leading pure-play Gulf of America operator, but the growth has been inorganic and operational rather than technologically transformative [1]. The Optimal Performance Plan reduced operating costs from $16.70/BOE to $15.83/BOE — 27% below peer average — demonstrating operational excellence [1]. AI Deployment (0/2): No evidence of AI-powered tools, products, or quantified AI-driven operational improvements was identified in research. The company operates with traditional E&amp;P technology [2]. Market Share (2/2): Talos has established itself as a cost leader among Gulf of America producers and a top-tier pure-play offshore operator in its basin, with a distinct competitive position that sets it apart from diversified E&amp;P peers [1][2]. Pipeline (1/2): The company outlined a $500M-$550M 2026 capex plan focused on production expansion, with specific drilling targets and development programs identified [2]. CCS initiatives at the Bayou Bend site provide longer-term optionality. R&amp;D Intensity (1/1): For an E&amp;P company, Talos demonstrates above-average technical capability in deepwater operations, advanced seismic interpretation, and subsurface modeling relative to its size and peer group.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Talos' purpose centers on being a responsible steward of shareholders' capital while leveraging its entrepreneurial culture to become a leading offshore operator — a clear business goal but not a transcendent cause [2]. The emphasis on safety culture in offshore operations adds a human element, but the mission is ultimately financial return-oriented. Community Impact (1/2): Talos published an inaugural ESG report in 2020, committed to 30% reduction in GHG emissions intensity by 2025, linked executive compensation to ESG performance, and achieved zero hydrocarbon releases greater than one barrel in 2019 [3]. These represent genuine environmental stewardship for an offshore operator. Employee Retention (1/2): With only 700 employees, Talos maintains a tight-knit entrepreneurial culture under new CEO Paul Goodfellow. The complete leadership refresh in 2025 (new CEO, CFO, EVP E&amp;D, CHRO) suggests organizational renewal but also potential disruption [2]. Insider Buying (1/2): New leadership team's equity-based compensation aligns interests with shareholders, though specific net insider buying data was not confirmed.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with significant limitations due to negative profitability. D/E of 57% is healthy and well below the 70% target — the balance sheet is conservatively structured with a long-term leverage target of 1.0x [4]. ROE is deeply negative due to $454.5M in non-cash ceiling test impairment charges in FY2025, dragging GAAP net income to -$494.3M [1]. Revenue declined 9.76% YoY in FY2025 to $1.78B, though Q1 2026 revenue of $472M beat estimates by 8% [1]. Five-year revenue CAGR is approximately 15%, reflecting acquisition-driven growth from the QuarterNorth and EnVen deals. Forward P/E and PEG are unavailable as the company remains unprofitable on a GAAP basis. Profit margin of -27.8% (GAAP) reflects non-cash impairments rather than operational failure — Adjusted EBITDA was $1,198.6M (67% margin) for FY2025, demonstrating strong underlying cash generation [1]. Liquidity floor passes: 2.51M avg daily volume x $14.06 = $35.3M.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Talos Energy exhibits mixed infinite-game characteristics. The company's new leadership team under CEO Paul Goodfellow has articulated a transformation journey focused on becoming a leading pure-play offshore operator — a finite competitive goal rather than an infinite cause [2]. The entrepreneurial culture and disciplined capital allocation framework reflect some infinite thinking (maintaining a strong balance sheet, 50% FCF return commitment, long-term leverage target). However, the core business of fossil fuel extraction faces existential questions about long-term energy transition, and the CCS initiatives — while forward-looking — remain early-stage and immaterial to current economics.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Talos' stated goal is to become a leading pure-play offshore operator while being responsible stewards of shareholders' capital [2]. This is a competitive positioning statement, not a transcendent cause. Providing energy security has societal value, but Talos does not articulate its purpose in those terms — the language is financial and operational rather than mission-driven. The CCS initiatives hint at a broader energy transition purpose, but they remain a small side project rather than a central organizing principle.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700 employees and an entrepreneurial culture, Talos maintains a lean, mission-oriented team structure appropriate for offshore E&amp;P [2]. CEO Goodfellow describes the culture as entrepreneurial, and the promotion of Megan Dick to EVP and CHRO signals investment in people development. However, the complete leadership refresh in 2025 (new CEO, CFO, EVP E&amp;D) represents significant organizational change that may disrupt team cohesion. Safety culture in offshore operations requires deep trust between field crews and management.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Talos competes with larger E&amp;P companies (Hess, Murphy Oil, W&amp;T Offshore) in the Gulf of America, and its cost leadership position ($15.83/BOE vs. peer average of $21.65/BOE) has been developed in response to competitive pressure [1]. However, the company's primary competition is geological and operational risk rather than direct corporate rivals. The relationship with competitors is transactional rather than the mutual-improvement dynamic of true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CCS initiatives at Bayou Bend demonstrate some willingness to evolve beyond pure fossil fuel extraction, and the acquisition-driven growth strategy (QuarterNorth, EnVen) shows flexibility in reshaping the portfolio [1][2]. However, Talos remains committed to its identity as a hydrocarbon producer and has not signaled willingness to fundamentally transform if the energy transition accelerates. The company's 'enhanced strategy' announced in 2025 refocused on core offshore E&amp;P rather than diversifying.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Goodfellow's statement that 2025 marked 'the start of a transformation journey' and the willingness to refresh nearly the entire executive team demonstrates some leadership courage [2]. The 30% GHG emissions intensity reduction target and linkage of executive compensation to ESG metrics show willingness to hold leadership accountable beyond pure financial results [3]. However, the track record under new leadership is too short (approximately 18 months) to fully evaluate courage, and the strategic choices so far have been conventional (cost reduction, disciplined capex) rather than bold.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Talos Energy trades at $14.06 with a market cap of $2.35B and a 'Buy' consensus from 10 analysts with a $18.89 target (39% upside), reflecting the gap between the stock's current price and the company's strong operational fundamentals [4]. Adjusted EBITDA of $1,198.6M (67% margin) on $1.78B revenue demonstrates exceptional underlying cash generation, while operating costs of $15.83/BOE — 27% below peer average — establish Talos as the cost leader in the Gulf of America [1]. The balance sheet is healthy (D/E 57%, long-term leverage target of 1.0x), and the $500M-$550M capex plan for 2026 focuses on production expansion while committing to return up to 50% of free cash flow to shareholders [2]. Q1 2026 showed sequential improvement with revenue of $472M beating estimates and EPS loss narrowing to just -$0.07 [1].</w:t>
      </w:r>
    </w:p>
    <w:p>
      <w:pPr>
        <w:spacing w:after="120"/>
      </w:pPr>
      <w:r>
        <w:rPr>
          <w:rFonts w:ascii="Calibri" w:hAnsi="Calibri"/>
          <w:b w:val="0"/>
          <w:color w:val="3A4A28"/>
          <w:sz w:val="20"/>
        </w:rPr>
        <w:t>The bear case is dominated by the FY2025 net loss of $494.3M (-$2.82/share), driven by $454.5M in non-cash ceiling test impairment charges that reflect lower oil price assumptions and acquisition-related write-downs [1]. The company is not forecast to achieve GAAP profitability in the next 3 years according to consensus estimates, creating a structural overhang for investors who require earnings. Revenue declined 9.76% in FY2025 primarily due to lower realized oil prices, exposing the company's commodity price sensitivity — Talos has no ability to influence its output pricing. The energy transition poses a long-term existential question for pure-play offshore fossil fuel producers. The stock's low price ($14) and small market cap relative to its asset base suggest the market is pricing in sustained commodity weakness or further impairments. The new management team has a short track record (18 months) and the strategic transformation is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recovery above $70/bbl WTI would eliminate ceiling test impairment risk, restore GAAP profitability, and trigger the 50% FCF return framework — the stock is highly leveraged to commodity prices</w:t>
      </w:r>
    </w:p>
    <w:p>
      <w:pPr>
        <w:spacing w:before="40" w:after="40"/>
        <w:ind w:left="283"/>
      </w:pPr>
      <w:r>
        <w:rPr>
          <w:rFonts w:ascii="Calibri" w:hAnsi="Calibri"/>
          <w:b/>
          <w:color w:val="4A6B25"/>
          <w:sz w:val="20"/>
        </w:rPr>
        <w:t xml:space="preserve">2. </w:t>
      </w:r>
      <w:r>
        <w:rPr>
          <w:rFonts w:ascii="Calibri" w:hAnsi="Calibri"/>
          <w:b w:val="0"/>
          <w:color w:val="3A4A28"/>
          <w:sz w:val="20"/>
        </w:rPr>
        <w:t>Production growth from 2026 capex program ($500M-$550M) expanding output from Gulf of America assets, with Q1 2026 revenue beat suggesting early momentum in the execution plan</w:t>
      </w:r>
    </w:p>
    <w:p>
      <w:pPr>
        <w:spacing w:before="40" w:after="40"/>
        <w:ind w:left="283"/>
      </w:pPr>
      <w:r>
        <w:rPr>
          <w:rFonts w:ascii="Calibri" w:hAnsi="Calibri"/>
          <w:b/>
          <w:color w:val="4A6B25"/>
          <w:sz w:val="20"/>
        </w:rPr>
        <w:t xml:space="preserve">3. </w:t>
      </w:r>
      <w:r>
        <w:rPr>
          <w:rFonts w:ascii="Calibri" w:hAnsi="Calibri"/>
          <w:b w:val="0"/>
          <w:color w:val="3A4A28"/>
          <w:sz w:val="20"/>
        </w:rPr>
        <w:t>CCS development at Bayou Bend and potential CO2 sequestration revenues could provide a material diversification catalyst and attract ESG-focused investors to the equity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sensitivity — revenue declined 9.76% in FY2025 on lower oil prices, and sustained WTI below $65/bbl would trigger additional ceiling test impairments and further defer GAAP profitability</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not forecast for 3+ years based on current consensus, creating structural limitations for institutional investors with quality screens and potentially limiting the shareholder base</w:t>
      </w:r>
    </w:p>
    <w:p>
      <w:pPr>
        <w:spacing w:before="40" w:after="40"/>
        <w:ind w:left="283"/>
      </w:pPr>
      <w:r>
        <w:rPr>
          <w:rFonts w:ascii="Calibri" w:hAnsi="Calibri"/>
          <w:b/>
          <w:color w:val="4A6B25"/>
          <w:sz w:val="20"/>
        </w:rPr>
        <w:t xml:space="preserve">3. </w:t>
      </w:r>
      <w:r>
        <w:rPr>
          <w:rFonts w:ascii="Calibri" w:hAnsi="Calibri"/>
          <w:b w:val="0"/>
          <w:color w:val="3A4A28"/>
          <w:sz w:val="20"/>
        </w:rPr>
        <w:t>Energy transition risk — as a pure-play offshore fossil fuel producer, Talos faces long-term demand uncertainty, potential stranded asset risk, and increasing cost of capital if ESG-focused investors continue to divest from upstream E&amp;P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Talos Energy's core business — extracting hydrocarbons from deepwater offshore wells in the Gulf of America — is a physical, capital-intensive operation that AI fundamentally cannot displace [1]. The value chain requires specialized offshore platforms, drilling rigs, subsea infrastructure, and decades of geological expertise. Regulatory permits, lease rights, and physical asset control create barriers that no software can replicate. The commodity nature of oil and gas output means AI cannot create substitute products. Modest risk exists in AI-optimized competitors achieving better well placement, faster seismic processing, or more efficient production optimization, but these represent incremental efficiency gains rather than existential threats [2]. The offshore E&amp;P business is protected by physical, regulatory, and capital barriers. AI Opportunity (1/1): AI presents clear opportunities in seismic interpretation, reservoir modeling, predictive maintenance of offshore equipment, drilling optimization, and production forecasting — areas where machine learning can reduce dry hole risk and improve recovery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Talos Energy Fourth Quarter and Full-Year 2025 Results, Q1 2026 Earnings — SEC 8-K Filings, Company Press Releases, Investing.com, February-May 2026</w:t>
      </w:r>
    </w:p>
    <w:p>
      <w:pPr>
        <w:spacing w:before="20" w:after="20"/>
        <w:ind w:left="170"/>
      </w:pPr>
      <w:r>
        <w:rPr>
          <w:rFonts w:ascii="Calibri" w:hAnsi="Calibri"/>
          <w:b/>
          <w:color w:val="4A6B25"/>
          <w:sz w:val="15"/>
        </w:rPr>
        <w:t xml:space="preserve">2. </w:t>
      </w:r>
      <w:r>
        <w:rPr>
          <w:rFonts w:ascii="Calibri" w:hAnsi="Calibri"/>
          <w:b w:val="0"/>
          <w:color w:val="3A4A28"/>
          <w:sz w:val="17"/>
        </w:rPr>
        <w:t>Talos Energy Enhanced Corporate Strategy, Leadership Changes, 2026 Capex Plan — Company Press Releases, Seeking Alpha, TalosEnergy.com, 2025-2026</w:t>
      </w:r>
    </w:p>
    <w:p>
      <w:pPr>
        <w:spacing w:before="20" w:after="20"/>
        <w:ind w:left="170"/>
      </w:pPr>
      <w:r>
        <w:rPr>
          <w:rFonts w:ascii="Calibri" w:hAnsi="Calibri"/>
          <w:b/>
          <w:color w:val="4A6B25"/>
          <w:sz w:val="15"/>
        </w:rPr>
        <w:t xml:space="preserve">3. </w:t>
      </w:r>
      <w:r>
        <w:rPr>
          <w:rFonts w:ascii="Calibri" w:hAnsi="Calibri"/>
          <w:b w:val="0"/>
          <w:color w:val="3A4A28"/>
          <w:sz w:val="17"/>
        </w:rPr>
        <w:t>Talos Energy ESG Report, Emissions Reduction Targets, Environmental Performance — PRNewswire, CSRHub, TalosEnergy.com, 2020-2025</w:t>
      </w:r>
    </w:p>
    <w:p>
      <w:pPr>
        <w:spacing w:before="20" w:after="20"/>
        <w:ind w:left="170"/>
      </w:pPr>
      <w:r>
        <w:rPr>
          <w:rFonts w:ascii="Calibri" w:hAnsi="Calibri"/>
          <w:b/>
          <w:color w:val="4A6B25"/>
          <w:sz w:val="15"/>
        </w:rPr>
        <w:t xml:space="preserve">4. </w:t>
      </w:r>
      <w:r>
        <w:rPr>
          <w:rFonts w:ascii="Calibri" w:hAnsi="Calibri"/>
          <w:b w:val="0"/>
          <w:color w:val="3A4A28"/>
          <w:sz w:val="17"/>
        </w:rPr>
        <w:t>Talos Energy (TALO) Financial Statistics and Valuation — StockAnalysis.com, Yahoo Finance, GuruFocus, Robinhood,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