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TECH</w:t>
      </w:r>
      <w:r>
        <w:rPr>
          <w:rFonts w:ascii="Calibri" w:hAnsi="Calibri"/>
          <w:b/>
          <w:color w:val="1A2010"/>
          <w:sz w:val="40"/>
        </w:rPr>
        <w:t xml:space="preserve">  Bio-Techne Corporation</w:t>
      </w:r>
    </w:p>
    <w:p>
      <w:pPr>
        <w:spacing w:after="120"/>
      </w:pPr>
      <w:r>
        <w:rPr>
          <w:rFonts w:ascii="Calibri" w:hAnsi="Calibri"/>
          <w:b/>
          <w:color w:val="6E8450"/>
          <w:sz w:val="18"/>
        </w:rPr>
        <w:t>GROWTH SLEEVE · 2026-07-14 · Inspire: -81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NASDAQ · United States</w:t>
      </w:r>
    </w:p>
    <w:p>
      <w:pPr>
        <w:spacing w:after="80"/>
      </w:pPr>
      <w:r>
        <w:rPr>
          <w:rFonts w:ascii="Calibri" w:hAnsi="Calibri"/>
          <w:b w:val="0"/>
          <w:color w:val="3A4A28"/>
          <w:sz w:val="20"/>
        </w:rPr>
        <w:t>Bio-Techne Corporation develops, manufactures, and sells life science reagents, instruments, and services for the research, diagnostics, and bioprocessing markets worldwide. The company operates through two segments: Protein Sciences (high-quality proteins, antibodies, immunoassays) and Diagnostics and Spatial Biology (spatial biology instruments, diagnostic controls). Key brands include R&amp;D Systems, Novus Biologicals, Tocris Bioscience, and Advanced Cell Diagnostics (ACD/RNAscope). Bio-Techne serves pharmaceutical, biotech, academic, and government research customers. Headquartered in Minneapolis, Minnesota.</w:t>
      </w:r>
    </w:p>
    <w:p>
      <w:r>
        <w:rPr>
          <w:rFonts w:ascii="Calibri" w:hAnsi="Calibri"/>
          <w:b/>
          <w:color w:val="6E8450"/>
          <w:sz w:val="18"/>
        </w:rPr>
        <w:t>3,100 Employees · https://www.bio-techne.com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Bio-Techne has expanded meaningfully beyond its legacy protein/cytokine business through acquisitions and organic growth in spatial biology (ACD/RNAscope platform), proteomic analysis instruments, and GMP proteins for cell and gene therapy manufacturing [1]. The company's diversification from a single-product reagent company to a multi-platform life sciences tools provider represents a significant business evolution over the past five years. The Lunaphore acquisition expanded the spatial biology portfolio. AI Deployment (1/2): In July 2026, Bio-Techne launched an expanded R&amp;D Systems AI-Engineered Designer Protein portfolio, using AI to engineer proteins with improved reproducibility and performance for cell culture and cell therapy development [3]. This represents a genuine AI-powered product offering, though revenue attribution is not yet quantified. Market Share (1/2): Bio-Techne holds category leadership in high-quality recombinant proteins and cytokines (R&amp;D Systems brand is the gold standard), and has a growing position in spatial biology. However, the company competes against much larger life sciences tools players (Danaher, Thermo Fisher, Agilent) and lacks overall market share dominance [1]. Product Pipeline (1/2): Growth vectors are well-defined: mid-single-digit growth in Proteomic Analysis instruments, mid-teens growth in Spatial Biology, and nearly 50% growth in GMP proteins (excluding fast-track customers) [1]. Specific product launches like the AI-Engineered Designer Protein expansion demonstrate active pipeline development [3]. R&amp;D Intensity (1/1): As a life sciences tools company, Bio-Techne invests significantly in R&amp;D relative to peers, with focus on AI protein engineering, spatial biology platform development, and diagnostic assay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Bio-Techne's purpose centers on advancing scientific research and improving healthcare outcomes by providing best-in-class reagents and instruments [3]. The mission is clear and identifies the company's role in advancing science, but it is not deeply distinctive — similar statements are common across life sciences tools companies (Danaher, Thermo Fisher, Agilent all articulate comparable missions). It does not rise to the level of a transformative vision that shapes strategic decisions. Community Impact (1/2): Bio-Techne has committed to submitting Scope 1, 2, and 3 GHG emissions reduction targets to SBTi for validation in 2026, and has eliminated approximately 70,000 lbs of plastic annually through packaging transitions from plastic to paperboard [3]. These are meaningful but standard ESG commitments for a life sciences company. No standout charitable or community program was identified. Employee Retention (0/2): Bio-Techne employs 3,100 people. No specific retention, tenure, or turnover data was found. Recent leadership transitions (CEO change Feb 2024, segment president changes Feb 2026) suggest some organizational instability. Insider Buying (0/2): No insider buying data was found. Activist investor Ananym Capital has taken a stake and is pushing for a full strategic review including a potential sale, which signals external dissatisfaction with management rather than insider confidence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Bio-Techne's Q3 FY2026 (March 2026) showed organic revenue declining 2% to $311.4M, with TTM revenue of $1.21B representing a -14.5% decline year-over-year [1]. The revenue weakness reflects challenging end markets: emerging biotech funding remains constrained while large pharma delivered its sixth consecutive quarter of double-digit growth, creating a bifurcated demand environment. The balance sheet is a standout strength with D/E of just 14%, cash of $214M against only $290M total debt, and a current ratio of 4.49 [2]. However, profitability is compressed with ROE of 5.34% and profit margin of 9.05% — well below targets — reflecting acquisition-related intangible amortization and the revenue downturn. Forward P/E of 35.61 and PEG of 7.47 are expensive relative to current growth, though the premium reflects the high quality of the protein/reagent franchise. Adjusted operating margin of 31.1% (up 100bps YoY) shows underlying operational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Bio-Techne demonstrates a mixed infinite game posture. The company's existence is fundamentally tied to advancing scientific research and improving human health — a purpose larger than quarterly earnings. The expansion from a protein/cytokine supplier to a multi-platform life sciences tools company shows genuine strategic vision. However, the activist investor pressure from Ananym Capital pushing for a strategic review or sale, combined with recent leadership instability and compressed margins, creates tension between long-term vision and near-term shareholder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Bio-Techne exists to empower scientific discovery and advance healthcare — a genuine purpose that transcends profit [3]. The company's products directly enable cancer research, cell therapy development, diagnostic testing, and fundamental biological understanding. This purpose has been consistently reflected in strategic decisions: investing in spatial biology and proteomic analysis to expand the boundaries of what researchers can do, even when these investments compressed near-term margins. However, the purpose has not been tested through the kind of multi-decade, multi-crisis validation that earns a 3/3 score. The company is relatively young in its current form (Bio-Techne was rebranded from Techne Corporation in 2014).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Bio-Techne's 3,100 employees operate in a knowledge-intensive environment where scientific expertise is critical. The company appears to maintain adequate organizational trust. However, the CEO change (Kim Kelderman, February 2024) and segment leadership changes (Dr. Matt McManus departure, Steve Crouse appointment, February 2026) suggest some organizational instability [3]. The activist investor pressure from Ananym Capital pushing for a strategic review creates uncertainty for employees. No specific trust-related metrics (tenure, turnover)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Bio-Techne leadership acknowledging competitors' strengths or using competitive dynamics for self-improvement. The company competes against Danaher (Abcam), Thermo Fisher, and Agilent in overlapping life sciences tools categories, but competitive positioning is framed through product quality leadership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Bio-Techne has evolved meaningfully from a single-product protein/cytokine company (Techne Corporation) to a diversified life sciences tools platform spanning spatial biology, proteomic analysis, GMP manufacturing, and diagnostics through organic investment and strategic acquisitions [1]. The 2014 rebrand to Bio-Techne symbolized this evolution. The entry into spatial biology and AI-engineered proteins shows willingness to move beyond the comfort zone. However, the core reagent business remains the foundation, and the pivots have been evolutionary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Bio-Techne has made strategic investments in emerging platforms (spatial biology, GMP proteins) that compressed near-term margins in service of long-term positioning [1]. The July 2026 AI-Engineered Designer Protein launch shows willingness to invest in frontier technology. However, the company is now facing activist investor pressure (Ananym Capital) that may force short-term-oriented decisions (strategic review, potential sale) over long-term capability building [4]. The courage test will be whether new CEO Kim Kelderman resists activist pressure to protect the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Bio-Techne offers a high-quality life sciences tools franchise with a fortress balance sheet (14% D/E, 4.49x current ratio) and leading market positions in proteins, spatial biology, and GMP manufacturing, trading at $71.36 per share with a $11.1B market cap [2]. The company's growth vectors are compelling: GMP proteins grew nearly 50% in Q3 FY2026, Spatial Biology delivered mid-teens growth, and large pharma achieved its sixth consecutive quarter of double-digit growth [1]. The July 2026 launch of AI-Engineered Designer Proteins positions Bio-Techne at the intersection of AI and biologics — a potentially transformative growth platform [3]. Adjusted operating margins expanded 100bps to 31.1%, demonstrating that operational efficiency improvements are materializing even during a revenue downturn. Activist investor Ananym Capital's strategic review push could unlock substantial value if a larger player (Danaher, Thermo Fisher) acquires Bio-Techne at a premium [4].</w:t>
      </w:r>
    </w:p>
    <w:p>
      <w:pPr>
        <w:spacing w:after="120"/>
      </w:pPr>
      <w:r>
        <w:rPr>
          <w:rFonts w:ascii="Calibri" w:hAnsi="Calibri"/>
          <w:b w:val="0"/>
          <w:color w:val="3A4A28"/>
          <w:sz w:val="20"/>
        </w:rPr>
        <w:t>The bear case is valuation and growth. At 35.61x forward earnings and a PEG of 7.47, Bio-Techne is priced for significant growth acceleration that has not yet materialized — organic revenue declined 2% in Q3 FY2026 and TTM revenue declined 14.5% [1][2]. ROE of 5.34% and profit margin of 9.05% are well below life sciences peers and reflect the acquisition-heavy growth strategy that has loaded the balance sheet with intangible amortization. The emerging biotech funding drought continues to constrain a major customer segment, with no clear timeline for recovery. The CEO has been in seat for only two years (February 2024), and the activist investor pressure from Ananym creates a potential distraction from operational execution. Revenue growth is forecast at only 4.4% annually over three years — far too slow to justify a triple-digit trailing P/E multiple. If the strategic review does not result in a sale, the stock could re-rate lower to reflect its actual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GMP proteins growing nearly 50% (excluding fast-track customers) as cell and gene therapy manufacturing scales, potentially becoming a multi-hundred-million-dollar revenue stream within 2-3 years</w:t>
      </w:r>
    </w:p>
    <w:p>
      <w:pPr>
        <w:spacing w:before="40" w:after="40"/>
        <w:ind w:left="283"/>
      </w:pPr>
      <w:r>
        <w:rPr>
          <w:rFonts w:ascii="Calibri" w:hAnsi="Calibri"/>
          <w:b/>
          <w:color w:val="4A6B25"/>
          <w:sz w:val="20"/>
        </w:rPr>
        <w:t xml:space="preserve">2. </w:t>
      </w:r>
      <w:r>
        <w:rPr>
          <w:rFonts w:ascii="Calibri" w:hAnsi="Calibri"/>
          <w:b w:val="0"/>
          <w:color w:val="3A4A28"/>
          <w:sz w:val="20"/>
        </w:rPr>
        <w:t>AI-Engineered Designer Protein portfolio launch (July 2026) positioning Bio-Techne at the intersection of AI and biologics with potential to expand the addressable market for high-performance signaling molecules</w:t>
      </w:r>
    </w:p>
    <w:p>
      <w:pPr>
        <w:spacing w:before="40" w:after="40"/>
        <w:ind w:left="283"/>
      </w:pPr>
      <w:r>
        <w:rPr>
          <w:rFonts w:ascii="Calibri" w:hAnsi="Calibri"/>
          <w:b/>
          <w:color w:val="4A6B25"/>
          <w:sz w:val="20"/>
        </w:rPr>
        <w:t xml:space="preserve">3. </w:t>
      </w:r>
      <w:r>
        <w:rPr>
          <w:rFonts w:ascii="Calibri" w:hAnsi="Calibri"/>
          <w:b w:val="0"/>
          <w:color w:val="3A4A28"/>
          <w:sz w:val="20"/>
        </w:rPr>
        <w:t>Ananym Capital activist campaign pushing for strategic review including potential sale to a larger life sciences tools player (Danaher, Thermo Fisher, Agilent), which could unlock a significant acquisition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7.47 and 35.61x forward P/E leave no margin of safety — any further revenue deceleration below the 4.4% three-year forecast could trigger significant multiple compression from the current $11.1B valuation</w:t>
      </w:r>
    </w:p>
    <w:p>
      <w:pPr>
        <w:spacing w:before="40" w:after="40"/>
        <w:ind w:left="283"/>
      </w:pPr>
      <w:r>
        <w:rPr>
          <w:rFonts w:ascii="Calibri" w:hAnsi="Calibri"/>
          <w:b/>
          <w:color w:val="4A6B25"/>
          <w:sz w:val="20"/>
        </w:rPr>
        <w:t xml:space="preserve">2. </w:t>
      </w:r>
      <w:r>
        <w:rPr>
          <w:rFonts w:ascii="Calibri" w:hAnsi="Calibri"/>
          <w:b w:val="0"/>
          <w:color w:val="3A4A28"/>
          <w:sz w:val="20"/>
        </w:rPr>
        <w:t>Emerging biotech funding drought continues to constrain a major customer segment, with academic and government research budgets also under pressure from political uncertainty around NIH funding</w:t>
      </w:r>
    </w:p>
    <w:p>
      <w:pPr>
        <w:spacing w:before="40" w:after="40"/>
        <w:ind w:left="283"/>
      </w:pPr>
      <w:r>
        <w:rPr>
          <w:rFonts w:ascii="Calibri" w:hAnsi="Calibri"/>
          <w:b/>
          <w:color w:val="4A6B25"/>
          <w:sz w:val="20"/>
        </w:rPr>
        <w:t xml:space="preserve">3. </w:t>
      </w:r>
      <w:r>
        <w:rPr>
          <w:rFonts w:ascii="Calibri" w:hAnsi="Calibri"/>
          <w:b w:val="0"/>
          <w:color w:val="3A4A28"/>
          <w:sz w:val="20"/>
        </w:rPr>
        <w:t>Activist investor Ananym Capital's strategic review push could force short-term value extraction (divestitures, cost cuts) at the expense of long-term platform investments in spatial biology and AI-engineered proteins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Bio-Techne's core business — manufacturing physical proteins, antibodies, reagents, and instruments for laboratory research — is structurally immune to AI disruption [1]. Scientists conducting bench research need actual physical proteins and cytokines to perform experiments; AI cannot virtualize or substitute for wet-lab reagents. If anything, AI increases demand for Bio-Techne's products: AI-designed proteins and drug candidates require physical validation with real reagents, and the growth of AI-powered drug discovery pipelines at large pharma (Bio-Techne's sixth consecutive quarter of double-digit growth from large pharma) correlates with increased demand for research tools. The R&amp;D Systems brand is the gold-standard reference material that AI models rely on for training data quality. No analyst has identified AI as a disruption risk for the life sciences tools sector. AI Opportunity (1/1): Bio-Techne launched its AI-Engineered Designer Protein portfolio in July 2026, using artificial intelligence to design proteins with improved reproducibility and performance for cell culture and cell therapy applications [3]. This represents genuine AI-powered product innovation that is being commercialized, creating a quantifiable AI revenue stream within the protein sciences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-81</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Bio-Techne Q2 and Q3 FY2026 Earnings Releases — PR Newswire, Investing.com,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TECH Key Statistics, Valuation Metrics, and Financial Ratios,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Bio-Techne AI-Engineered Designer Protein Portfolio Launch — PR Newswire, July 2026; Corporate Website bio-techne.com</w:t>
      </w:r>
    </w:p>
    <w:p>
      <w:pPr>
        <w:spacing w:before="20" w:after="20"/>
        <w:ind w:left="170"/>
      </w:pPr>
      <w:r>
        <w:rPr>
          <w:rFonts w:ascii="Calibri" w:hAnsi="Calibri"/>
          <w:b/>
          <w:color w:val="4A6B25"/>
          <w:sz w:val="15"/>
        </w:rPr>
        <w:t xml:space="preserve">4. </w:t>
      </w:r>
      <w:r>
        <w:rPr>
          <w:rFonts w:ascii="Calibri" w:hAnsi="Calibri"/>
          <w:b w:val="0"/>
          <w:color w:val="3A4A28"/>
          <w:sz w:val="17"/>
        </w:rPr>
        <w:t>Ananym Capital Activist Stake and Strategic Review — StocksToTrade, TimothySykes, June 2026</w:t>
      </w:r>
    </w:p>
    <w:p>
      <w:pPr>
        <w:spacing w:before="20" w:after="20"/>
        <w:ind w:left="170"/>
      </w:pPr>
      <w:r>
        <w:rPr>
          <w:rFonts w:ascii="Calibri" w:hAnsi="Calibri"/>
          <w:b/>
          <w:color w:val="4A6B25"/>
          <w:sz w:val="15"/>
        </w:rPr>
        <w:t xml:space="preserve">5. </w:t>
      </w:r>
      <w:r>
        <w:rPr>
          <w:rFonts w:ascii="Calibri" w:hAnsi="Calibri"/>
          <w:b w:val="0"/>
          <w:color w:val="3A4A28"/>
          <w:sz w:val="17"/>
        </w:rPr>
        <w:t>Bio-Techne SBTi and Sustainability Commitments — bio-techne.com Corporate Social Responsibility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