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TERN</w:t>
      </w:r>
      <w:r>
        <w:rPr>
          <w:rFonts w:ascii="Calibri" w:hAnsi="Calibri"/>
          <w:b/>
          <w:color w:val="1A2010"/>
          <w:sz w:val="40"/>
        </w:rPr>
        <w:t xml:space="preserve">  Terns Pharmaceuticals,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2026-07-15 · Inspire: 45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Terns Pharmaceuticals, Inc. was a clinical-stage biopharmaceutical company focused on developing small molecule therapeutics for oncology. Lead candidate TERN-701 is a novel allosteric BCR::ABL1 tyrosine kinase inhibitor for chronic myeloid leukemia (CML). Acquired by Merck for $53 per share ($6.7 billion total equity value) on May 5, 2026 and subsequently delisted from NASDAQ. This report reflects pre-acquisition fundamentals.</w:t>
      </w:r>
    </w:p>
    <w:p>
      <w:r>
        <w:rPr>
          <w:rFonts w:ascii="Calibri" w:hAnsi="Calibri"/>
          <w:b/>
          <w:color w:val="6E8450"/>
          <w:sz w:val="18"/>
        </w:rPr>
        <w:t>250 Employees · https://www.ternspharma.com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Terns executed a significant strategic pivot from NASH/liver disease to oncology, redirecting the company's pipeline and R&amp;D focus toward hematologic malignancies — a bold repositioning that ultimately attracted Merck's $6.7B acquisition offer [1]. The development of TERN-701 as a novel allosteric BCR::ABL1 inhibitor (a differentiated mechanism vs. existing TKIs) represents genuine scientific innovation. AI Deployment (0/2): No evidence of AI-powered products, AI-driven drug discovery tools, or quantified AI cost savings in Terns' public disclosures. Clinical-stage biotech R&amp;D at this scale typically does not deploy AI at a level that generates measurable results. Market Share (0/2): As a clinical-stage company with zero commercial products, Terns held no market share in any therapeutic category. However, TERN-701's clinical data was compelling enough to attract a $6.7B acquisition premium — validating the science if not the market position [1]. Product Pipeline (2/2): TERN-701 was in Phase 1/2 clinical trials for CML patients who failed prior TKI therapy, with specific clinical data that attracted Merck's acquisition at a 6% premium to the pre-announcement close [1][4]. The pipeline specificity and validation-through-acquisition earn full marks. R&amp;D Intensity (1/1): As a clinical-stage biotech, R&amp;D constituted virtually 100% of Terns' operating expenses — maximum R&amp;D intensity by any measure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CEO Amy Burroughs described her passion as 'translating cutting-edge science into better medicines for the patients served' — a clear purpose identifying what the company does and for whom, but interchangeable with any clinical-stage biotech [3]. The mission is standard pharma language without distinctive depth or decades of validation. Community &amp; Charitable Impact (0/2): No evidence of charitable programs, community investment, or social impact initiatives beyond standard clinical trial patient programs. As a ~250-person pre-revenue company, this is expected but cannot earn points. Employee Retention (0/2): Management team average tenure of only 1.5 years, with CEO Amy Burroughs joining in February 2024 and a CFO transition also disclosed — suggesting organizational instability rather than mission-driven retention [3]. Insider Buying (0/2): No evidence of meaningful insider buying. CEO Burroughs was relatively new, and the impending Merck acquisition makes insider transaction analysis moot.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 stock, multiple metrics excluded as N/A). Terns was a pre-revenue clinical-stage biotech with zero commercial revenue — PE ratio, forward PE, PEG ratio, revenue growth metrics, and profit margin are all not applicable [4][5]. The company's balance sheet was its primary financial strength: $1.02B in cash, cash equivalents, and marketable securities as of year-end 2025, providing runway into 2031, with minimal debt of $919K producing an effectively 0% D/E ratio [4]. However, deeply negative ROE (burning ~$110M annually on a large equity base from IPO proceeds) and complete absence of revenue and profitability metrics result in a low infrastructure score. The only positive metric is the pristine balance sheet with virtually no debt. Merck's $53/share acquisition price ($6.7B total) validates the enterprise value despite the absence of traditional financial metrics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Terns Pharmaceuticals operated as a finite game player — a clinical-stage biotech pursuing a specific scientific hypothesis (allosteric BCR::ABL1 inhibition for CML) with the explicit goal of either achieving commercial success or attracting an acquirer. The Merck acquisition at $6.7B validates the science but confirms the finite nature of the enterprise: the company existed to develop a drug, not to build an enduring institution. The strategic pivot from NASH to oncology demonstrated flexibility, but the short management tenure and eventual sale show a company playing to win a specific game, not to keep playing.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'Translating cutting-edge science into better medicines' is a legitimate purpose shared by every clinical-stage biotech [3]. The pivot from NASH to oncology suggests the company followed the best science rather than pursuing a fixed cause — pragmatic and value-creating, but not indicative of a Just Cause in Sinek's framework. The company's acceptance of Merck's acquisition offer confirms that the goal was to develop a valuable drug asset, not to build an enduring institution that advances a cause beyond any single product.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Management team average tenure of 1.5 years, with CEO Amy Burroughs joining in February 2024 and a CFO transition also disclosed, suggests organizational instability rather than high-trust teams built over years of shared mission [3]. In clinical-stage biotechs, leadership transitions are common but still reflect the absence of the deep institutional trust that Sinek describes. The short tenure makes it impossible to evaluate whether a Circle of Safety existed, and the rapid sale to Merck truncated any opportunity to build one.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Terns competed in the CML therapeutic space against established TKIs (imatinib, dasatinib, bosutinib) and next-generation approaches. Rather than trying to incrementally improve existing TKI mechanisms, Terns pursued a fundamentally differentiated allosteric approach — using rivals' limitations as motivation to find a better scientific path rather than trying to beat them at their own game [1]. This reflects an infinite competitive mindset within a finite corporate structure.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pivot from NASH/liver disease to oncology was a significant strategic reorientation that required abandoning years of NASH-focused research to pursue a more promising oncology pipeline, ultimately centered on TERN-701 for CML [1]. This represents genuine flexibility — the willingness to abandon a therapeutic area and redirect the company's scientific focus. However, the pivot appears to have been driven by scientific opportunity and commercial viability rather than service to a Just Cause, which is existential flexibility in practice but not in Sinek's deepest sense.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Pivoting the company from NASH to oncology required courage — abandoning sunk R&amp;D costs and pivoting the scientific thesis. CEO Burroughs' decision to accept Merck's $53/share offer, despite reportedly rebuffing a higher bid, suggests principled deal-making focused on certainty and strategic fit rather than maximizing price [1]. However, these are standard biotech CEO decisions rather than the kind of costly, principle-driven leadership that Sinek's framework rewards at the highest level.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Terns Pharmaceuticals was acquired by Merck for $53 per share ($6.7 billion total equity value) on May 5, 2026, validating the scientific promise of TERN-701, a novel allosteric BCR::ABL1 inhibitor for chronic myeloid leukemia [1][2]. The acquisition price represented a 6% premium to the pre-announcement close of $50 and a 50% premium to January 2026 lows when takeover speculation first emerged. Pre-acquisition, Terns held $1.02B in cash with minimal debt, providing runway into 2031, while the Phase 1/2 clinical program for TERN-701 demonstrated sufficient efficacy and safety data to attract a major pharma acquirer [4]. The Inspire Insight score of +45 (ALIGNED) reflected clean ESG positioning for a clinical-stage biotech.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As of the screen date (July 15, 2026), Terns Pharmaceuticals no longer exists as an independent company — Merck completed the acquisition on May 5, 2026, with approximately 86.36% of shares tendered, and the stock has been delisted from NASDAQ [2]. The IOWN framework scores reflect pre-acquisition fundamentals: zero revenue, deeply negative profitability, and a clinical-stage risk profile that the standard Infrastructure metrics are not designed to evaluate. The overall score of 47 (WATCH) reflects the inherent limitations of applying a financial screening framework to a pre-revenue biotech whose value resides entirely in pipeline optionality. Interestingly, Terns reportedly rebuffed a higher competing bid before accepting Merck's offer, suggesting the board prioritized deal certainty and strategic fit over maximum price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N/A — Terns Pharmaceuticals was acquired by Merck for $53/share on May 5, 2026 and is no longer an independent publicly traded company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TERN-701 clinical development continues under Merck, with potential NDA filing and CML market entry that would validate the original investment thesis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$6.7B acquisition validates the allosteric BCR::ABL1 mechanism and may catalyze similar acquisitions in the hematology/oncology biotech space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N/A — Terns Pharmaceuticals has been acquired by Merck and delisted from NASDAQ; this report reflects pre-acquisition fundamentals for historical reference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TERN-701 clinical development risk remains under Merck ownership — Phase 1/2 data must translate to pivotal trial success for the acquisition to generate returns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Pre-acquisition financial profile (zero revenue, -$110M annual burn rate) would have been unsustainable without the Merck acquisition or alternative financing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Pharmaceutical drug development is structurally immune to AI disruption — clinical trials require physical enrollment of human patients, FDA regulatory approval processes cannot be automated or bypassed, and manufacturing of small molecule therapeutics requires physical chemistry and GMP compliance [1]. TERN-701's value lies in its novel allosteric mechanism of action, protected by patents and validated through clinical data that AI cannot replicate or substitute. The regulatory moat in oncology is enormous: years of clinical trials, NDA/BLA filings, and post-market surveillance create barriers that AI cannot shortcut. AI may accelerate early-stage drug discovery (target identification, molecular modeling) but cannot replace the clinical development process that constitutes the vast majority of pharmaceutical R&amp;D timelines and costs. AI Opportunity (0/1): No evidence of AI-driven revenue. AI tools may have been used in early drug discovery phases, but Terns did not disclose specific AI applications or revenue contributions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Merck to Acquire Terns Pharmaceuticals for $53/Share ($6.7B) — merck.com/SEC filings, March 25,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Merck Completes Acquisition of Terns Pharmaceuticals, 86.36% Shares Tendered — businesswire.com, May 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Terns Pharmaceuticals Leadership (CEO Amy Burroughs) and Corporate Profile — ternspharma.com/craft.co,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Terns Pharmaceuticals 2026 Priorities and Cash Update ($1.02B) — SEC Form 8-K,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WallStreetZen / StockAnalysis — TERN Financial Data and Revenue History,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