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TME</w:t>
      </w:r>
      <w:r>
        <w:rPr>
          <w:rFonts w:ascii="Calibri" w:hAnsi="Calibri"/>
          <w:b/>
          <w:color w:val="1A2010"/>
          <w:sz w:val="40"/>
        </w:rPr>
        <w:t xml:space="preserve">  Tencent Music Entertainment Group</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China</w:t>
      </w:r>
    </w:p>
    <w:p>
      <w:pPr>
        <w:spacing w:after="80"/>
      </w:pPr>
      <w:r>
        <w:rPr>
          <w:rFonts w:ascii="Calibri" w:hAnsi="Calibri"/>
          <w:b w:val="0"/>
          <w:color w:val="3A4A28"/>
          <w:sz w:val="20"/>
        </w:rPr>
        <w:t>Tencent Music Entertainment Group operates China's leading online music and audio platforms including QQ Music, Kugou Music, Kuwo Music, WeSing, and, following its 2025 acquisition, Ximalaya (China's largest audiobook and podcast platform). The company provides music streaming, online karaoke, long-form audio content, and music-centric social entertainment to hundreds of millions of users. Controlled by Tencent Holdings, TME monetizes through music/audio subscriptions, advertising, virtual gifting, and live/offline performance revenue. Listed on NYSE as ADRs, each representing two Class A ordinary shares.</w:t>
      </w:r>
    </w:p>
    <w:p>
      <w:r>
        <w:rPr>
          <w:rFonts w:ascii="Calibri" w:hAnsi="Calibri"/>
          <w:b/>
          <w:color w:val="6E8450"/>
          <w:sz w:val="18"/>
        </w:rPr>
        <w:t>8,000 Employees · https://www.tencentmusic.com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TME closed its acquisition of Ximalaya in 2025, consolidating China's largest audiobook/podcast platform and contributing RMB0.4B to Q2 2026 revenue, meaningfully expanding TME's content ecosystem beyond music into long-form audio [1]. Music-related services revenue grew 11% YoY to RMB4.8B in Q2 2026, and IP-related consumption (live events, artist merchandise) delivered strong double-digit growth [1]. AI Deployment (1/2): AI music creation tools including AI Songwriter and the proprietary Lingyin Engine voice synthesis technology remain in production, with 580,000+ independent artists using QQ Music's AI composition features [2]. Quantified revenue impact from AI specifically is not broken out. Market Share (1/2): TME dominates China's music streaming market but faces intensifying competition from ByteDance's Douyin Music and NetEase Cloud Music, with management itself warning that subscription revenue will face 'short-term pressure' in 2026 from AI-generated content flooding competitor platforms [2]. Product Pipeline (1/2): AI music creation tools and the Ximalaya integration represent genuine near-term pipeline expansion, but no major next-gen platform overhaul has been announced with specific longer-dated timelines. R&amp;D Intensity (1/1): Substantial R&amp;D investment in AI music technology and platform integration, leveraging parent Tencent's broader AI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TME's stated purpose centers on 'using technology to connect music with people' — a clear and sector-specific mission that identifies what the company does and for whom, but lacks the depth or transformative vision that would distinguish it from any music/audio streaming peer. Community Impact (1/2): TME has invested in music education programs and support for independent artists, with 580,000+ artists on platform creating AI-assisted content, and published its 2025 ESG Report in April 2026 detailing sustainability and platform-responsibility initiatives [3][4]. No large-scale charitable programs with specific dollar amounts were identified. Employee Retention (1/2): CEO Ross Liang and Executive Chairman Cussion Pang have led since 2021 with continued stability; the company employs approximately 8,000 people within Tencent's broader corporate culture. Insider Buying (1/2): No significant net insider buying identified; as a Tencent-controlled subsidiary, TME is instead returning capital via an active $1B share repurchase program (USD400M completed in Q2 2026 alone), which signals management/parent confidence in the stock's value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history under 5 years). Q2 2026 revenue of RMB8.9B ($1.24B) grew 6% YoY, with TTM revenue growth of 12.1% [1]. Net profit rose to RMB2.5B in Q2, implying a profit margin near 27%. The balance sheet remains exceptionally clean with low leverage (D/E ~7%) and a substantial net cash position. Forward P/E of 9.22 and an estimated Forward PEG near 0.76 indicate continued deep undervaluation relative to growth, aided further by the ongoing $1B buyback program actively reducing share count [1]. Revenue growth 5yr CAGR remains modest (~4%) as the Ximalaya-driven ecosystem expansion only recently began offsetting the prior structural decline in social entertainment. Average daily volume of 10.6M shares at $8.80 provides ample liquidity (~$93M daily), clearing the liquidity floor with enormous headroom.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TME operates with mixed-to-improving infinite game characteristics. The 2025 Ximalaya acquisition represents a meaningful strategic diversification from pure music streaming into a broader long-form audio ecosystem, executed proactively rather than under duress, which strengthens the company's existential flexibility. The willingness to publicly warn about industry-wide AI piracy risk — even though it means guiding investors to expect 'short-term pressure' on subscription revenue — reflects a degree of transparency and principled positioning. As a Tencent subsidiary, strategic direction remains influenced by the parent company's priorities, but leadership has now been stable for five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TME's purpose of connecting music and audio content with people through technology is genuine and has guided consistent investment in AI creation tools, artist empowerment (580,000+ artists on platform), copyright protection infrastructure, and now the Ximalaya audio ecosystem [2][3]. The company has maintained this content-centric purpose through the social entertainment decline, AI piracy pressure, and regulatory turbulence in China's tech sector. The cause still reads more as a coherent business strategy than a transformative Sinek-level idealism.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TME's leadership under Cussion Pang and Ross Liang has now been stable for five years since the 2021 transition amid China's anti-monopoly crackdown [5]. As a Tencent subsidiary, TME benefits from the parent's established corporate culture and talent pool, but also inherits hierarchical decision-making common in Chinese tech conglomerates.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TME's competitive language continues to focus on improving its own platform capabilities — AI tools, audio ecosystem expansion via Ximalaya, and copyright enforcement — rather than attacking ByteDance's Douyin Music or NetEase Cloud Music directly [1][2]. The company's response to competition remains product improvement and differentiation rather than destructive competitive tactics.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completed Ximalaya acquisition is a transformative pivot — TME has moved from a pure music-streaming platform toward a broader audio content ecosystem encompassing audiobooks and podcasts, a strategic bet made proactively (not out of desperation) to diversify beyond music subscription economics that are increasingly threatened by AI-generated content [1]. Combined with the earlier pivot away from declining social entertainment toward music and now long-form audio, TME has now executed two meaningful strategic reinventions within a decade.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TME demonstrated courage by publicly warning investors and the industry about AI piracy's 'industry chaos' and guiding to 'short-term pressure' on subscription revenue in 2026 rather than obscuring the risk — a costly admission that likely weighed on near-term sentiment [2]. The continued investment in proprietary AI creation tools while simultaneously fighting AI copyright abuse, plus the decision to commit capital to the Ximalaya acquisition amid AI uncertainty, shows principled navigation of a complex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TME delivered Q2 2026 revenue of RMB8.9B, up 6% YoY, with music-related services growing 11% and the newly consolidated Ximalaya platform contributing RMB0.4B as the company diversifies into audiobooks and podcasts [1]. Net profit rose to RMB2.5B, and the company is executing an active $1B share buyback program (USD400M completed in Q2 alone), directly returning capital while the balance sheet retains minimal leverage and a substantial net cash position [1]. At a Forward P/E of 9.22 and an estimated PEG near 0.76, the stock trades at a deep discount to its growth and diversification profile, with TTM revenue growth of 12.1% confirming the post-social-entertainment-decline recovery is intact.</w:t>
      </w:r>
    </w:p>
    <w:p>
      <w:pPr>
        <w:spacing w:after="120"/>
      </w:pPr>
      <w:r>
        <w:rPr>
          <w:rFonts w:ascii="Calibri" w:hAnsi="Calibri"/>
          <w:b w:val="0"/>
          <w:color w:val="3A4A28"/>
          <w:sz w:val="20"/>
        </w:rPr>
        <w:t>The bear case centers on AI disruption risk that both analysts and TME's own management have identified as material and ongoing. On the Q1 2026 earnings call, Executive Chairman Cussion Pang and CEO Ross Liang explicitly warned that AI-generated content is causing 'industry chaos' and guided that subscription revenue will face 'short-term pressure' in 2026 as competitors use AI-generated tracks to rapidly fill their libraries [2]. The 5-year revenue CAGR of roughly 4% reveals the structural challenge — music growth has only recently begun to durably offset years of social entertainment decline, and the Ximalaya acquisition, while strategically sound, adds integration risk and near-term margin dilution (Q2 gross margin dipped 0.2pp to 44.2% on a higher mix of offline/live services) [1]. China regulatory risk remains ever-present, as the 2021 anti-monopoly crackdown that forced TME to end exclusive music licensing deals demonstrated [5]. At $8.80 per share, the stock is cheap but faces real questions about whether AI-generated content will commoditize streaming economics before Ximalaya and IP-driven diversification can fully offset the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Ximalaya integration scaling beyond its initial RMB0.4B quarterly contribution as cross-selling between music and long-form audio (audiobooks, podcasts) matures, diversifying revenue away from AI-vulnerable music-only subscription economics</w:t>
      </w:r>
    </w:p>
    <w:p>
      <w:pPr>
        <w:spacing w:before="40" w:after="40"/>
        <w:ind w:left="283"/>
      </w:pPr>
      <w:r>
        <w:rPr>
          <w:rFonts w:ascii="Calibri" w:hAnsi="Calibri"/>
          <w:b/>
          <w:color w:val="4A6B25"/>
          <w:sz w:val="20"/>
        </w:rPr>
        <w:t xml:space="preserve">2. </w:t>
      </w:r>
      <w:r>
        <w:rPr>
          <w:rFonts w:ascii="Calibri" w:hAnsi="Calibri"/>
          <w:b w:val="0"/>
          <w:color w:val="3A4A28"/>
          <w:sz w:val="20"/>
        </w:rPr>
        <w:t>Continued execution of the $1B share buyback program (already 40%+ complete) directly supporting per-share value as management signals conviction that the stock is undervalued relative to its cash-rich, low-leverage balance sheet</w:t>
      </w:r>
    </w:p>
    <w:p>
      <w:pPr>
        <w:spacing w:before="40" w:after="40"/>
        <w:ind w:left="283"/>
      </w:pPr>
      <w:r>
        <w:rPr>
          <w:rFonts w:ascii="Calibri" w:hAnsi="Calibri"/>
          <w:b/>
          <w:color w:val="4A6B25"/>
          <w:sz w:val="20"/>
        </w:rPr>
        <w:t xml:space="preserve">3. </w:t>
      </w:r>
      <w:r>
        <w:rPr>
          <w:rFonts w:ascii="Calibri" w:hAnsi="Calibri"/>
          <w:b w:val="0"/>
          <w:color w:val="3A4A28"/>
          <w:sz w:val="20"/>
        </w:rPr>
        <w:t>IP-related consumption revenue (live events, artist merchandise) sustaining double-digit growth, providing a physical-world revenue stream that is inherently more resistant to AI-generated content substitution than pure streaming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music piracy remains an acknowledged, unresolved threat — management itself guided to 'short-term pressure' on subscription revenue in 2026 and hosted an industry summit in August 2026 specifically to address the unresolved AI content crisis</w:t>
      </w:r>
    </w:p>
    <w:p>
      <w:pPr>
        <w:spacing w:before="40" w:after="40"/>
        <w:ind w:left="283"/>
      </w:pPr>
      <w:r>
        <w:rPr>
          <w:rFonts w:ascii="Calibri" w:hAnsi="Calibri"/>
          <w:b/>
          <w:color w:val="4A6B25"/>
          <w:sz w:val="20"/>
        </w:rPr>
        <w:t xml:space="preserve">2. </w:t>
      </w:r>
      <w:r>
        <w:rPr>
          <w:rFonts w:ascii="Calibri" w:hAnsi="Calibri"/>
          <w:b w:val="0"/>
          <w:color w:val="3A4A28"/>
          <w:sz w:val="20"/>
        </w:rPr>
        <w:t>China regulatory risk remains unpredictable — the 2021 anti-monopoly crackdown forced TME to end exclusive licensing deals, and future interventions could restructure the competitive or M&amp;A landscape (relevant given the recent Ximalaya acquisition)</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the Ximalaya acquisition, with Q2 2026 gross margin already dipping 0.2pp to 44.2% on a higher mix of lower-margin offline/live services, could pressure profitability if the audio ecosystem expansion does not scale efficiently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TME faces a dual-edged AI risk profile that analysts and management alike have flagged as material and ongoing. During the Q1 2026 earnings call, Executive Chairman Cussion Pang and CEO Ross Liang delivered direct warnings that AI-generated content is damaging streaming subscription economics, accusing competitors of using infringing AI content to 'quickly fill their music libraries,' and management explicitly guided that subscription revenue will face 'short-term pressure' in 2026 from AI's disruptive impact on music creation [2]. TME hosted its 2026 Chinese Music Impact Summit in August 2026 specifically to address 'Music IP and New Growth Paths for the Industry in the AI Era,' underscoring that AI disruption remains a top-of-mind, unresolved strategic risk rather than a solved problem [2]. The core subscription business retains moderate protection through exclusive licensing and curated playlists, and the Ximalaya acquisition diversifies revenue into long-form audio content that is somewhat less exposed to AI-generated song substitution, but the long tail of music content remains directly vulnerable. AI Opportunity (1/1): TME continues to generate revenue from AI through its AI Songwriter, Lingyin Engine, and Music Separation tools serving 580,000+ artists, making it among the world's most advanced deployers of AI in music streaming even as it fights AI-driven piracy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Tencent Music Q2 2026 Earnings Call and Results — RMB8.9B revenue (+6% YoY), Ximalaya contribution, $1B buyback progress, Gurufocus/StockTitan/Billboard, August 11, 2026</w:t>
      </w:r>
    </w:p>
    <w:p>
      <w:pPr>
        <w:spacing w:before="20" w:after="20"/>
        <w:ind w:left="170"/>
      </w:pPr>
      <w:r>
        <w:rPr>
          <w:rFonts w:ascii="Calibri" w:hAnsi="Calibri"/>
          <w:b/>
          <w:color w:val="4A6B25"/>
          <w:sz w:val="15"/>
        </w:rPr>
        <w:t xml:space="preserve">2. </w:t>
      </w:r>
      <w:r>
        <w:rPr>
          <w:rFonts w:ascii="Calibri" w:hAnsi="Calibri"/>
          <w:b w:val="0"/>
          <w:color w:val="3A4A28"/>
          <w:sz w:val="17"/>
        </w:rPr>
        <w:t>Tencent Music Q1 2026 Earnings Call — AI Piracy Warnings, Subscription 'Short-Term Pressure' Guidance, Stocksfoundry, March 2026; 2026 TME Chinese Music Impact Summit, PR Newswire, August 18, 2026</w:t>
      </w:r>
    </w:p>
    <w:p>
      <w:pPr>
        <w:spacing w:before="20" w:after="20"/>
        <w:ind w:left="170"/>
      </w:pPr>
      <w:r>
        <w:rPr>
          <w:rFonts w:ascii="Calibri" w:hAnsi="Calibri"/>
          <w:b/>
          <w:color w:val="4A6B25"/>
          <w:sz w:val="15"/>
        </w:rPr>
        <w:t xml:space="preserve">3. </w:t>
      </w:r>
      <w:r>
        <w:rPr>
          <w:rFonts w:ascii="Calibri" w:hAnsi="Calibri"/>
          <w:b w:val="0"/>
          <w:color w:val="3A4A28"/>
          <w:sz w:val="17"/>
        </w:rPr>
        <w:t>Tencent Music Entertainment Group Releases 2025 ESG Report — ir.tencentmusic.com, April 20, 2026</w:t>
      </w:r>
    </w:p>
    <w:p>
      <w:pPr>
        <w:spacing w:before="20" w:after="20"/>
        <w:ind w:left="170"/>
      </w:pPr>
      <w:r>
        <w:rPr>
          <w:rFonts w:ascii="Calibri" w:hAnsi="Calibri"/>
          <w:b/>
          <w:color w:val="4A6B25"/>
          <w:sz w:val="15"/>
        </w:rPr>
        <w:t xml:space="preserve">4. </w:t>
      </w:r>
      <w:r>
        <w:rPr>
          <w:rFonts w:ascii="Calibri" w:hAnsi="Calibri"/>
          <w:b w:val="0"/>
          <w:color w:val="3A4A28"/>
          <w:sz w:val="17"/>
        </w:rPr>
        <w:t>Music Business Worldwide — TME AI Music Tools, Lingyin Engine, 580,000 Artists, 2025-2026</w:t>
      </w:r>
    </w:p>
    <w:p>
      <w:pPr>
        <w:spacing w:before="20" w:after="20"/>
        <w:ind w:left="170"/>
      </w:pPr>
      <w:r>
        <w:rPr>
          <w:rFonts w:ascii="Calibri" w:hAnsi="Calibri"/>
          <w:b/>
          <w:color w:val="4A6B25"/>
          <w:sz w:val="15"/>
        </w:rPr>
        <w:t xml:space="preserve">5. </w:t>
      </w:r>
      <w:r>
        <w:rPr>
          <w:rFonts w:ascii="Calibri" w:hAnsi="Calibri"/>
          <w:b w:val="0"/>
          <w:color w:val="3A4A28"/>
          <w:sz w:val="17"/>
        </w:rPr>
        <w:t>Caixin Global — Tencent Music Chairman Resigns Amid Anti-Monopoly Crackdown, April 2021</w:t>
      </w:r>
    </w:p>
    <w:p>
      <w:pPr>
        <w:spacing w:before="20" w:after="20"/>
        <w:ind w:left="170"/>
      </w:pPr>
      <w:r>
        <w:rPr>
          <w:rFonts w:ascii="Calibri" w:hAnsi="Calibri"/>
          <w:b/>
          <w:color w:val="4A6B25"/>
          <w:sz w:val="15"/>
        </w:rPr>
        <w:t xml:space="preserve">6. </w:t>
      </w:r>
      <w:r>
        <w:rPr>
          <w:rFonts w:ascii="Calibri" w:hAnsi="Calibri"/>
          <w:b w:val="0"/>
          <w:color w:val="3A4A28"/>
          <w:sz w:val="17"/>
        </w:rPr>
        <w:t>StockAnalysis.com — TME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